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FE" w:rsidRDefault="007C04FE" w:rsidP="007C04FE">
      <w:pPr>
        <w:spacing w:after="0" w:line="300" w:lineRule="auto"/>
        <w:rPr>
          <w:rFonts w:cstheme="minorHAnsi"/>
          <w:sz w:val="48"/>
          <w:szCs w:val="48"/>
          <w:lang w:val="da-DK"/>
        </w:rPr>
      </w:pPr>
    </w:p>
    <w:p w:rsidR="00AF1BCE" w:rsidRDefault="00AF1BCE" w:rsidP="007C04FE">
      <w:pPr>
        <w:spacing w:after="0" w:line="300" w:lineRule="auto"/>
        <w:rPr>
          <w:rFonts w:cstheme="minorHAnsi"/>
          <w:sz w:val="48"/>
          <w:szCs w:val="48"/>
          <w:lang w:val="da-DK"/>
        </w:rPr>
      </w:pPr>
    </w:p>
    <w:p w:rsidR="007C04FE" w:rsidRPr="002C61FC" w:rsidRDefault="007C04FE" w:rsidP="007C04FE">
      <w:pPr>
        <w:spacing w:after="0" w:line="300" w:lineRule="auto"/>
        <w:rPr>
          <w:rFonts w:cstheme="minorHAnsi"/>
          <w:b/>
          <w:lang w:val="da-DK"/>
        </w:rPr>
      </w:pPr>
      <w:bookmarkStart w:id="0" w:name="_GoBack"/>
      <w:bookmarkEnd w:id="0"/>
      <w:r w:rsidRPr="002C61FC">
        <w:rPr>
          <w:rFonts w:cstheme="minorHAnsi"/>
          <w:b/>
          <w:lang w:val="da-DK"/>
        </w:rPr>
        <w:t>Standardásetingar</w:t>
      </w:r>
    </w:p>
    <w:p w:rsidR="007C04FE" w:rsidRDefault="007C04FE" w:rsidP="007C04FE">
      <w:pPr>
        <w:spacing w:after="0" w:line="300" w:lineRule="auto"/>
        <w:rPr>
          <w:rFonts w:cstheme="minorHAnsi"/>
          <w:lang w:val="da-DK"/>
        </w:rPr>
      </w:pPr>
    </w:p>
    <w:p w:rsidR="007C04FE" w:rsidRPr="00032C9D" w:rsidRDefault="007C04FE" w:rsidP="007C04FE">
      <w:pPr>
        <w:spacing w:after="0" w:line="300" w:lineRule="auto"/>
        <w:rPr>
          <w:rFonts w:cstheme="minorHAnsi"/>
          <w:lang w:val="da-DK"/>
        </w:rPr>
      </w:pPr>
      <w:r w:rsidRPr="00032C9D">
        <w:rPr>
          <w:rFonts w:cstheme="minorHAnsi"/>
          <w:lang w:val="da-DK"/>
        </w:rPr>
        <w:t>sbrt. § 43 í løgtingslóg nr. 80 frá 7. juni 2020 um vernd av persónupplýsingum (dátuverndarlógin)</w:t>
      </w:r>
    </w:p>
    <w:p w:rsidR="007C04FE" w:rsidRPr="00032C9D" w:rsidRDefault="007C04FE" w:rsidP="007C04FE">
      <w:pPr>
        <w:spacing w:after="0" w:line="300" w:lineRule="auto"/>
        <w:rPr>
          <w:rFonts w:cstheme="minorHAnsi"/>
          <w:lang w:val="da-DK"/>
        </w:rPr>
      </w:pPr>
    </w:p>
    <w:p w:rsidR="007C04FE" w:rsidRPr="00032C9D" w:rsidRDefault="007C04FE" w:rsidP="007C04FE">
      <w:pPr>
        <w:spacing w:after="0" w:line="300" w:lineRule="auto"/>
        <w:rPr>
          <w:rFonts w:cstheme="minorHAnsi"/>
          <w:lang w:val="da-DK"/>
        </w:rPr>
      </w:pPr>
      <w:r w:rsidRPr="00032C9D">
        <w:rPr>
          <w:rFonts w:cstheme="minorHAnsi"/>
          <w:lang w:val="da-DK"/>
        </w:rPr>
        <w:t>millum</w:t>
      </w:r>
    </w:p>
    <w:p w:rsidR="007C04FE" w:rsidRPr="00032C9D" w:rsidRDefault="007C04FE" w:rsidP="007C04FE">
      <w:pPr>
        <w:spacing w:after="0" w:line="300" w:lineRule="auto"/>
        <w:rPr>
          <w:rFonts w:cstheme="minorHAnsi"/>
          <w:lang w:val="da-DK"/>
        </w:rPr>
      </w:pPr>
    </w:p>
    <w:p w:rsidR="007C04FE" w:rsidRPr="00032C9D" w:rsidRDefault="007C04FE" w:rsidP="007C04FE">
      <w:pPr>
        <w:spacing w:after="0" w:line="300" w:lineRule="auto"/>
        <w:rPr>
          <w:rFonts w:cstheme="minorHAnsi"/>
          <w:lang w:val="da-DK"/>
        </w:rPr>
      </w:pPr>
      <w:r w:rsidRPr="00032C9D">
        <w:rPr>
          <w:rFonts w:cstheme="minorHAnsi"/>
          <w:lang w:val="da-DK"/>
        </w:rPr>
        <w:t>[NAVN]</w:t>
      </w:r>
    </w:p>
    <w:p w:rsidR="007C04FE" w:rsidRPr="00032C9D" w:rsidRDefault="007C04FE" w:rsidP="007C04FE">
      <w:pPr>
        <w:spacing w:after="0" w:line="300" w:lineRule="auto"/>
        <w:rPr>
          <w:rFonts w:cstheme="minorHAnsi"/>
          <w:lang w:val="da-DK"/>
        </w:rPr>
      </w:pPr>
      <w:r>
        <w:rPr>
          <w:rFonts w:cstheme="minorHAnsi"/>
          <w:lang w:val="da-DK"/>
        </w:rPr>
        <w:t>[</w:t>
      </w:r>
      <w:r w:rsidRPr="00032C9D">
        <w:rPr>
          <w:rFonts w:cstheme="minorHAnsi"/>
          <w:lang w:val="da-DK"/>
        </w:rPr>
        <w:t>V-tal</w:t>
      </w:r>
      <w:r>
        <w:rPr>
          <w:rFonts w:cstheme="minorHAnsi"/>
          <w:lang w:val="da-DK"/>
        </w:rPr>
        <w:t>]</w:t>
      </w:r>
    </w:p>
    <w:p w:rsidR="007C04FE" w:rsidRPr="00032C9D" w:rsidRDefault="007C04FE" w:rsidP="007C04FE">
      <w:pPr>
        <w:spacing w:after="0" w:line="300" w:lineRule="auto"/>
        <w:rPr>
          <w:rFonts w:cstheme="minorHAnsi"/>
          <w:lang w:val="da-DK"/>
        </w:rPr>
      </w:pPr>
      <w:r w:rsidRPr="00032C9D">
        <w:rPr>
          <w:rFonts w:cstheme="minorHAnsi"/>
          <w:lang w:val="da-DK"/>
        </w:rPr>
        <w:t>[</w:t>
      </w:r>
      <w:r>
        <w:rPr>
          <w:rFonts w:cstheme="minorHAnsi"/>
          <w:lang w:val="da-DK"/>
        </w:rPr>
        <w:t>BÚSTAÐUR</w:t>
      </w:r>
      <w:r w:rsidRPr="00032C9D">
        <w:rPr>
          <w:rFonts w:cstheme="minorHAnsi"/>
          <w:lang w:val="da-DK"/>
        </w:rPr>
        <w:t>]</w:t>
      </w:r>
    </w:p>
    <w:p w:rsidR="007C04FE" w:rsidRPr="00032C9D" w:rsidRDefault="007C04FE" w:rsidP="007C04FE">
      <w:pPr>
        <w:spacing w:after="0" w:line="300" w:lineRule="auto"/>
        <w:rPr>
          <w:rFonts w:cstheme="minorHAnsi"/>
          <w:lang w:val="da-DK"/>
        </w:rPr>
      </w:pPr>
      <w:r w:rsidRPr="00032C9D">
        <w:rPr>
          <w:rFonts w:cstheme="minorHAnsi"/>
          <w:lang w:val="da-DK"/>
        </w:rPr>
        <w:t>[POSTNUMMAR OG BÝUR/BYGD]</w:t>
      </w:r>
    </w:p>
    <w:p w:rsidR="007C04FE" w:rsidRPr="00032C9D" w:rsidRDefault="007C04FE" w:rsidP="007C04FE">
      <w:pPr>
        <w:spacing w:after="0" w:line="300" w:lineRule="auto"/>
        <w:rPr>
          <w:rFonts w:cstheme="minorHAnsi"/>
          <w:lang w:val="da-DK"/>
        </w:rPr>
      </w:pPr>
      <w:r w:rsidRPr="00032C9D">
        <w:rPr>
          <w:rFonts w:cstheme="minorHAnsi"/>
          <w:lang w:val="da-DK"/>
        </w:rPr>
        <w:t xml:space="preserve">[LAND] </w:t>
      </w:r>
    </w:p>
    <w:p w:rsidR="007C04FE" w:rsidRPr="00032C9D" w:rsidRDefault="007C04FE" w:rsidP="007C04FE">
      <w:pPr>
        <w:spacing w:after="0" w:line="300" w:lineRule="auto"/>
        <w:rPr>
          <w:rFonts w:cstheme="minorHAnsi"/>
          <w:lang w:val="da-DK"/>
        </w:rPr>
      </w:pPr>
    </w:p>
    <w:p w:rsidR="007C04FE" w:rsidRPr="00032C9D" w:rsidRDefault="007C04FE" w:rsidP="007C04FE">
      <w:pPr>
        <w:spacing w:after="0" w:line="300" w:lineRule="auto"/>
        <w:rPr>
          <w:rFonts w:cstheme="minorHAnsi"/>
          <w:lang w:val="da-DK"/>
        </w:rPr>
      </w:pPr>
      <w:r>
        <w:rPr>
          <w:rFonts w:cstheme="minorHAnsi"/>
          <w:lang w:val="da-DK"/>
        </w:rPr>
        <w:t>e</w:t>
      </w:r>
      <w:r w:rsidRPr="00032C9D">
        <w:rPr>
          <w:rFonts w:cstheme="minorHAnsi"/>
          <w:lang w:val="da-DK"/>
        </w:rPr>
        <w:t>ftir hetta ”dátuábyrgdarin”</w:t>
      </w:r>
    </w:p>
    <w:p w:rsidR="007C04FE" w:rsidRPr="00032C9D" w:rsidRDefault="007C04FE" w:rsidP="007C04FE">
      <w:pPr>
        <w:spacing w:after="0" w:line="300" w:lineRule="auto"/>
        <w:rPr>
          <w:rFonts w:cstheme="minorHAnsi"/>
          <w:lang w:val="da-DK"/>
        </w:rPr>
      </w:pPr>
    </w:p>
    <w:p w:rsidR="007C04FE" w:rsidRPr="00032C9D" w:rsidRDefault="007C04FE" w:rsidP="007C04FE">
      <w:pPr>
        <w:spacing w:after="0" w:line="300" w:lineRule="auto"/>
        <w:rPr>
          <w:rFonts w:cstheme="minorHAnsi"/>
          <w:lang w:val="da-DK"/>
        </w:rPr>
      </w:pPr>
      <w:r w:rsidRPr="00032C9D">
        <w:rPr>
          <w:rFonts w:cstheme="minorHAnsi"/>
          <w:lang w:val="da-DK"/>
        </w:rPr>
        <w:t xml:space="preserve">og      </w:t>
      </w:r>
    </w:p>
    <w:p w:rsidR="007C04FE" w:rsidRPr="00032C9D" w:rsidRDefault="007C04FE" w:rsidP="007C04FE">
      <w:pPr>
        <w:spacing w:after="0" w:line="300" w:lineRule="auto"/>
        <w:rPr>
          <w:rFonts w:cstheme="minorHAnsi"/>
          <w:lang w:val="da-DK"/>
        </w:rPr>
      </w:pPr>
    </w:p>
    <w:p w:rsidR="007C04FE" w:rsidRPr="00032C9D" w:rsidRDefault="007C04FE" w:rsidP="007C04FE">
      <w:pPr>
        <w:spacing w:after="0" w:line="300" w:lineRule="auto"/>
        <w:rPr>
          <w:rFonts w:cstheme="minorHAnsi"/>
          <w:lang w:val="da-DK"/>
        </w:rPr>
      </w:pPr>
      <w:r w:rsidRPr="00032C9D">
        <w:rPr>
          <w:rFonts w:cstheme="minorHAnsi"/>
          <w:lang w:val="da-DK"/>
        </w:rPr>
        <w:t>[NAVN]</w:t>
      </w:r>
    </w:p>
    <w:p w:rsidR="007C04FE" w:rsidRPr="00032C9D" w:rsidRDefault="007C04FE" w:rsidP="007C04FE">
      <w:pPr>
        <w:spacing w:after="0" w:line="300" w:lineRule="auto"/>
        <w:rPr>
          <w:rFonts w:cstheme="minorHAnsi"/>
          <w:lang w:val="da-DK"/>
        </w:rPr>
      </w:pPr>
      <w:r>
        <w:rPr>
          <w:rFonts w:cstheme="minorHAnsi"/>
          <w:lang w:val="da-DK"/>
        </w:rPr>
        <w:t>[</w:t>
      </w:r>
      <w:r w:rsidRPr="00032C9D">
        <w:rPr>
          <w:rFonts w:cstheme="minorHAnsi"/>
          <w:lang w:val="da-DK"/>
        </w:rPr>
        <w:t>V-tal</w:t>
      </w:r>
      <w:r>
        <w:rPr>
          <w:rFonts w:cstheme="minorHAnsi"/>
          <w:lang w:val="da-DK"/>
        </w:rPr>
        <w:t>]</w:t>
      </w:r>
    </w:p>
    <w:p w:rsidR="007C04FE" w:rsidRPr="00032C9D" w:rsidRDefault="007C04FE" w:rsidP="007C04FE">
      <w:pPr>
        <w:spacing w:after="0" w:line="300" w:lineRule="auto"/>
        <w:rPr>
          <w:rFonts w:cstheme="minorHAnsi"/>
          <w:lang w:val="da-DK"/>
        </w:rPr>
      </w:pPr>
      <w:r w:rsidRPr="00032C9D">
        <w:rPr>
          <w:rFonts w:cstheme="minorHAnsi"/>
          <w:lang w:val="da-DK"/>
        </w:rPr>
        <w:t>[</w:t>
      </w:r>
      <w:r>
        <w:rPr>
          <w:rFonts w:cstheme="minorHAnsi"/>
          <w:lang w:val="da-DK"/>
        </w:rPr>
        <w:t>BÚSTAÐUR</w:t>
      </w:r>
      <w:r w:rsidRPr="00032C9D">
        <w:rPr>
          <w:rFonts w:cstheme="minorHAnsi"/>
          <w:lang w:val="da-DK"/>
        </w:rPr>
        <w:t>]</w:t>
      </w:r>
    </w:p>
    <w:p w:rsidR="007C04FE" w:rsidRPr="00032C9D" w:rsidRDefault="007C04FE" w:rsidP="007C04FE">
      <w:pPr>
        <w:spacing w:after="0" w:line="300" w:lineRule="auto"/>
        <w:rPr>
          <w:rFonts w:cstheme="minorHAnsi"/>
          <w:lang w:val="da-DK"/>
        </w:rPr>
      </w:pPr>
      <w:r w:rsidRPr="00032C9D">
        <w:rPr>
          <w:rFonts w:cstheme="minorHAnsi"/>
          <w:lang w:val="da-DK"/>
        </w:rPr>
        <w:t>[POSTNUMMAR OG BÝUR/BYGD]</w:t>
      </w:r>
    </w:p>
    <w:p w:rsidR="007C04FE" w:rsidRPr="00032C9D" w:rsidRDefault="007C04FE" w:rsidP="007C04FE">
      <w:pPr>
        <w:spacing w:after="0" w:line="300" w:lineRule="auto"/>
        <w:rPr>
          <w:rFonts w:cstheme="minorHAnsi"/>
          <w:lang w:val="da-DK"/>
        </w:rPr>
      </w:pPr>
      <w:r w:rsidRPr="00032C9D">
        <w:rPr>
          <w:rFonts w:cstheme="minorHAnsi"/>
          <w:lang w:val="da-DK"/>
        </w:rPr>
        <w:t xml:space="preserve">[LAND] </w:t>
      </w:r>
    </w:p>
    <w:p w:rsidR="007C04FE" w:rsidRPr="00032C9D" w:rsidRDefault="007C04FE" w:rsidP="007C04FE">
      <w:pPr>
        <w:spacing w:after="0" w:line="300" w:lineRule="auto"/>
        <w:rPr>
          <w:rFonts w:cstheme="minorHAnsi"/>
          <w:lang w:val="da-DK"/>
        </w:rPr>
      </w:pPr>
      <w:r w:rsidRPr="00032C9D">
        <w:rPr>
          <w:rFonts w:cstheme="minorHAnsi"/>
          <w:lang w:val="da-DK"/>
        </w:rPr>
        <w:t xml:space="preserve"> </w:t>
      </w:r>
    </w:p>
    <w:p w:rsidR="007C04FE" w:rsidRPr="00032C9D" w:rsidRDefault="007C04FE" w:rsidP="007C04FE">
      <w:pPr>
        <w:spacing w:after="0" w:line="300" w:lineRule="auto"/>
        <w:rPr>
          <w:rFonts w:cstheme="minorHAnsi"/>
          <w:lang w:val="da-DK"/>
        </w:rPr>
      </w:pPr>
      <w:r w:rsidRPr="00032C9D">
        <w:rPr>
          <w:rFonts w:cstheme="minorHAnsi"/>
          <w:lang w:val="da-DK"/>
        </w:rPr>
        <w:t>eftir hetta ”dátuviðgerin”</w:t>
      </w:r>
      <w:r>
        <w:rPr>
          <w:rFonts w:cstheme="minorHAnsi"/>
          <w:lang w:val="da-DK"/>
        </w:rPr>
        <w:t>,</w:t>
      </w:r>
    </w:p>
    <w:p w:rsidR="007C04FE" w:rsidRPr="00032C9D" w:rsidRDefault="007C04FE" w:rsidP="007C04FE">
      <w:pPr>
        <w:spacing w:after="0" w:line="300" w:lineRule="auto"/>
        <w:rPr>
          <w:rFonts w:cstheme="minorHAnsi"/>
          <w:lang w:val="da-DK"/>
        </w:rPr>
      </w:pPr>
    </w:p>
    <w:p w:rsidR="007C04FE" w:rsidRPr="00032C9D" w:rsidRDefault="007C04FE" w:rsidP="007C04FE">
      <w:pPr>
        <w:spacing w:after="0" w:line="300" w:lineRule="auto"/>
        <w:rPr>
          <w:rFonts w:cstheme="minorHAnsi"/>
          <w:lang w:val="da-DK"/>
        </w:rPr>
      </w:pPr>
      <w:r>
        <w:rPr>
          <w:rFonts w:cstheme="minorHAnsi"/>
          <w:lang w:val="da-DK"/>
        </w:rPr>
        <w:t>s</w:t>
      </w:r>
      <w:r w:rsidRPr="00032C9D">
        <w:rPr>
          <w:rFonts w:cstheme="minorHAnsi"/>
          <w:lang w:val="da-DK"/>
        </w:rPr>
        <w:t>um hvør sær eru ”partar” og saman eru ”partarnir”</w:t>
      </w:r>
      <w:r>
        <w:rPr>
          <w:rFonts w:cstheme="minorHAnsi"/>
          <w:lang w:val="da-DK"/>
        </w:rPr>
        <w:t>,</w:t>
      </w:r>
    </w:p>
    <w:p w:rsidR="007C04FE" w:rsidRPr="00032C9D" w:rsidRDefault="007C04FE" w:rsidP="007C04FE">
      <w:pPr>
        <w:spacing w:after="0" w:line="300" w:lineRule="auto"/>
        <w:rPr>
          <w:rFonts w:cstheme="minorHAnsi"/>
          <w:lang w:val="da-DK"/>
        </w:rPr>
      </w:pPr>
    </w:p>
    <w:p w:rsidR="007C04FE" w:rsidRPr="00032C9D" w:rsidRDefault="007C04FE" w:rsidP="007C04FE">
      <w:pPr>
        <w:spacing w:after="0" w:line="300" w:lineRule="auto"/>
        <w:rPr>
          <w:rFonts w:cstheme="minorHAnsi"/>
          <w:lang w:val="da-DK"/>
        </w:rPr>
      </w:pPr>
      <w:r>
        <w:rPr>
          <w:rFonts w:cstheme="minorHAnsi"/>
          <w:lang w:val="da-DK"/>
        </w:rPr>
        <w:t>h</w:t>
      </w:r>
      <w:r w:rsidRPr="00032C9D">
        <w:rPr>
          <w:rFonts w:cstheme="minorHAnsi"/>
          <w:lang w:val="da-DK"/>
        </w:rPr>
        <w:t>ava avtalað fylgjandi standardásetingar fyri at fylgja reglunum í dátuverndarlógini.</w:t>
      </w:r>
    </w:p>
    <w:p w:rsidR="007C04FE" w:rsidRPr="00032C9D" w:rsidRDefault="007C04FE" w:rsidP="007C04FE">
      <w:pPr>
        <w:spacing w:after="0" w:line="300" w:lineRule="auto"/>
        <w:rPr>
          <w:rFonts w:cstheme="minorHAnsi"/>
          <w:lang w:val="da-DK"/>
        </w:rPr>
      </w:pPr>
      <w:r w:rsidRPr="00032C9D">
        <w:rPr>
          <w:rFonts w:cstheme="minorHAnsi"/>
          <w:lang w:val="da-DK"/>
        </w:rPr>
        <w:br w:type="page"/>
      </w:r>
    </w:p>
    <w:sdt>
      <w:sdtPr>
        <w:rPr>
          <w:rFonts w:asciiTheme="minorHAnsi" w:eastAsiaTheme="minorHAnsi" w:hAnsiTheme="minorHAnsi" w:cstheme="minorBidi"/>
          <w:color w:val="auto"/>
          <w:sz w:val="22"/>
          <w:szCs w:val="22"/>
          <w:lang w:val="da-DK" w:eastAsia="en-US"/>
        </w:rPr>
        <w:id w:val="-1086458964"/>
        <w:docPartObj>
          <w:docPartGallery w:val="Table of Contents"/>
          <w:docPartUnique/>
        </w:docPartObj>
      </w:sdtPr>
      <w:sdtEndPr>
        <w:rPr>
          <w:b/>
          <w:bCs/>
        </w:rPr>
      </w:sdtEndPr>
      <w:sdtContent>
        <w:p w:rsidR="007C04FE" w:rsidRDefault="007C04FE" w:rsidP="007C04FE">
          <w:pPr>
            <w:pStyle w:val="Overskrift"/>
            <w:spacing w:before="0" w:line="300" w:lineRule="auto"/>
          </w:pPr>
          <w:r>
            <w:rPr>
              <w:lang w:val="da-DK"/>
            </w:rPr>
            <w:t>Innihald</w:t>
          </w:r>
        </w:p>
        <w:p w:rsidR="007C04FE" w:rsidRPr="007C04FE" w:rsidRDefault="007C04FE" w:rsidP="007C04FE">
          <w:pPr>
            <w:pStyle w:val="Indholdsfortegnelse1"/>
            <w:tabs>
              <w:tab w:val="right" w:leader="dot" w:pos="9628"/>
            </w:tabs>
            <w:rPr>
              <w:rFonts w:eastAsiaTheme="minorEastAsia"/>
              <w:noProof/>
              <w:lang w:eastAsia="fo-FO"/>
            </w:rPr>
          </w:pPr>
          <w:r w:rsidRPr="007C04FE">
            <w:fldChar w:fldCharType="begin"/>
          </w:r>
          <w:r w:rsidRPr="007C04FE">
            <w:instrText xml:space="preserve"> TOC \o "1-3" \h \z \u </w:instrText>
          </w:r>
          <w:r w:rsidRPr="007C04FE">
            <w:fldChar w:fldCharType="separate"/>
          </w:r>
          <w:hyperlink w:anchor="_Toc53404505" w:history="1">
            <w:r w:rsidRPr="007C04FE">
              <w:rPr>
                <w:rStyle w:val="Hyperlink"/>
                <w:rFonts w:cstheme="minorHAnsi"/>
                <w:noProof/>
              </w:rPr>
              <w:t>1. Innleiðsla</w:t>
            </w:r>
            <w:r w:rsidRPr="007C04FE">
              <w:rPr>
                <w:noProof/>
                <w:webHidden/>
              </w:rPr>
              <w:tab/>
            </w:r>
            <w:r w:rsidRPr="007C04FE">
              <w:rPr>
                <w:noProof/>
                <w:webHidden/>
              </w:rPr>
              <w:fldChar w:fldCharType="begin"/>
            </w:r>
            <w:r w:rsidRPr="007C04FE">
              <w:rPr>
                <w:noProof/>
                <w:webHidden/>
              </w:rPr>
              <w:instrText xml:space="preserve"> PAGEREF _Toc53404505 \h </w:instrText>
            </w:r>
            <w:r w:rsidRPr="007C04FE">
              <w:rPr>
                <w:noProof/>
                <w:webHidden/>
              </w:rPr>
            </w:r>
            <w:r w:rsidRPr="007C04FE">
              <w:rPr>
                <w:noProof/>
                <w:webHidden/>
              </w:rPr>
              <w:fldChar w:fldCharType="separate"/>
            </w:r>
            <w:r w:rsidRPr="007C04FE">
              <w:rPr>
                <w:noProof/>
                <w:webHidden/>
              </w:rPr>
              <w:t>3</w:t>
            </w:r>
            <w:r w:rsidRPr="007C04FE">
              <w:rPr>
                <w:noProof/>
                <w:webHidden/>
              </w:rPr>
              <w:fldChar w:fldCharType="end"/>
            </w:r>
          </w:hyperlink>
        </w:p>
        <w:p w:rsidR="007C04FE" w:rsidRPr="007C04FE" w:rsidRDefault="00AF1BCE" w:rsidP="007C04FE">
          <w:pPr>
            <w:pStyle w:val="Indholdsfortegnelse1"/>
            <w:tabs>
              <w:tab w:val="right" w:leader="dot" w:pos="9628"/>
            </w:tabs>
            <w:rPr>
              <w:rFonts w:eastAsiaTheme="minorEastAsia"/>
              <w:noProof/>
              <w:lang w:eastAsia="fo-FO"/>
            </w:rPr>
          </w:pPr>
          <w:hyperlink w:anchor="_Toc53404506" w:history="1">
            <w:r w:rsidR="007C04FE" w:rsidRPr="007C04FE">
              <w:rPr>
                <w:rStyle w:val="Hyperlink"/>
                <w:rFonts w:cstheme="minorHAnsi"/>
                <w:noProof/>
              </w:rPr>
              <w:t>2. Rættindi og skyldur dátuábyrgdarans</w:t>
            </w:r>
            <w:r w:rsidR="007C04FE" w:rsidRPr="007C04FE">
              <w:rPr>
                <w:noProof/>
                <w:webHidden/>
              </w:rPr>
              <w:tab/>
            </w:r>
            <w:r w:rsidR="007C04FE" w:rsidRPr="007C04FE">
              <w:rPr>
                <w:noProof/>
                <w:webHidden/>
              </w:rPr>
              <w:fldChar w:fldCharType="begin"/>
            </w:r>
            <w:r w:rsidR="007C04FE" w:rsidRPr="007C04FE">
              <w:rPr>
                <w:noProof/>
                <w:webHidden/>
              </w:rPr>
              <w:instrText xml:space="preserve"> PAGEREF _Toc53404506 \h </w:instrText>
            </w:r>
            <w:r w:rsidR="007C04FE" w:rsidRPr="007C04FE">
              <w:rPr>
                <w:noProof/>
                <w:webHidden/>
              </w:rPr>
            </w:r>
            <w:r w:rsidR="007C04FE" w:rsidRPr="007C04FE">
              <w:rPr>
                <w:noProof/>
                <w:webHidden/>
              </w:rPr>
              <w:fldChar w:fldCharType="separate"/>
            </w:r>
            <w:r w:rsidR="007C04FE" w:rsidRPr="007C04FE">
              <w:rPr>
                <w:noProof/>
                <w:webHidden/>
              </w:rPr>
              <w:t>3</w:t>
            </w:r>
            <w:r w:rsidR="007C04FE" w:rsidRPr="007C04FE">
              <w:rPr>
                <w:noProof/>
                <w:webHidden/>
              </w:rPr>
              <w:fldChar w:fldCharType="end"/>
            </w:r>
          </w:hyperlink>
        </w:p>
        <w:p w:rsidR="007C04FE" w:rsidRPr="007C04FE" w:rsidRDefault="00AF1BCE" w:rsidP="007C04FE">
          <w:pPr>
            <w:pStyle w:val="Indholdsfortegnelse1"/>
            <w:tabs>
              <w:tab w:val="right" w:leader="dot" w:pos="9628"/>
            </w:tabs>
            <w:rPr>
              <w:rFonts w:eastAsiaTheme="minorEastAsia"/>
              <w:noProof/>
              <w:lang w:eastAsia="fo-FO"/>
            </w:rPr>
          </w:pPr>
          <w:hyperlink w:anchor="_Toc53404507" w:history="1">
            <w:r w:rsidR="007C04FE" w:rsidRPr="007C04FE">
              <w:rPr>
                <w:rStyle w:val="Hyperlink"/>
                <w:rFonts w:cstheme="minorHAnsi"/>
                <w:noProof/>
              </w:rPr>
              <w:t>3. Dátuviðgerin ger eftir boðum</w:t>
            </w:r>
            <w:r w:rsidR="007C04FE" w:rsidRPr="007C04FE">
              <w:rPr>
                <w:noProof/>
                <w:webHidden/>
              </w:rPr>
              <w:tab/>
            </w:r>
            <w:r w:rsidR="007C04FE" w:rsidRPr="007C04FE">
              <w:rPr>
                <w:noProof/>
                <w:webHidden/>
              </w:rPr>
              <w:fldChar w:fldCharType="begin"/>
            </w:r>
            <w:r w:rsidR="007C04FE" w:rsidRPr="007C04FE">
              <w:rPr>
                <w:noProof/>
                <w:webHidden/>
              </w:rPr>
              <w:instrText xml:space="preserve"> PAGEREF _Toc53404507 \h </w:instrText>
            </w:r>
            <w:r w:rsidR="007C04FE" w:rsidRPr="007C04FE">
              <w:rPr>
                <w:noProof/>
                <w:webHidden/>
              </w:rPr>
            </w:r>
            <w:r w:rsidR="007C04FE" w:rsidRPr="007C04FE">
              <w:rPr>
                <w:noProof/>
                <w:webHidden/>
              </w:rPr>
              <w:fldChar w:fldCharType="separate"/>
            </w:r>
            <w:r w:rsidR="007C04FE" w:rsidRPr="007C04FE">
              <w:rPr>
                <w:noProof/>
                <w:webHidden/>
              </w:rPr>
              <w:t>4</w:t>
            </w:r>
            <w:r w:rsidR="007C04FE" w:rsidRPr="007C04FE">
              <w:rPr>
                <w:noProof/>
                <w:webHidden/>
              </w:rPr>
              <w:fldChar w:fldCharType="end"/>
            </w:r>
          </w:hyperlink>
        </w:p>
        <w:p w:rsidR="007C04FE" w:rsidRPr="007C04FE" w:rsidRDefault="00AF1BCE" w:rsidP="007C04FE">
          <w:pPr>
            <w:pStyle w:val="Indholdsfortegnelse1"/>
            <w:tabs>
              <w:tab w:val="right" w:leader="dot" w:pos="9628"/>
            </w:tabs>
            <w:rPr>
              <w:rFonts w:eastAsiaTheme="minorEastAsia"/>
              <w:noProof/>
              <w:lang w:eastAsia="fo-FO"/>
            </w:rPr>
          </w:pPr>
          <w:hyperlink w:anchor="_Toc53404508" w:history="1">
            <w:r w:rsidR="007C04FE" w:rsidRPr="007C04FE">
              <w:rPr>
                <w:rStyle w:val="Hyperlink"/>
                <w:rFonts w:cstheme="minorHAnsi"/>
                <w:noProof/>
              </w:rPr>
              <w:t>4. Trúnaður</w:t>
            </w:r>
            <w:r w:rsidR="007C04FE" w:rsidRPr="007C04FE">
              <w:rPr>
                <w:noProof/>
                <w:webHidden/>
              </w:rPr>
              <w:tab/>
            </w:r>
            <w:r w:rsidR="007C04FE" w:rsidRPr="007C04FE">
              <w:rPr>
                <w:noProof/>
                <w:webHidden/>
              </w:rPr>
              <w:fldChar w:fldCharType="begin"/>
            </w:r>
            <w:r w:rsidR="007C04FE" w:rsidRPr="007C04FE">
              <w:rPr>
                <w:noProof/>
                <w:webHidden/>
              </w:rPr>
              <w:instrText xml:space="preserve"> PAGEREF _Toc53404508 \h </w:instrText>
            </w:r>
            <w:r w:rsidR="007C04FE" w:rsidRPr="007C04FE">
              <w:rPr>
                <w:noProof/>
                <w:webHidden/>
              </w:rPr>
            </w:r>
            <w:r w:rsidR="007C04FE" w:rsidRPr="007C04FE">
              <w:rPr>
                <w:noProof/>
                <w:webHidden/>
              </w:rPr>
              <w:fldChar w:fldCharType="separate"/>
            </w:r>
            <w:r w:rsidR="007C04FE" w:rsidRPr="007C04FE">
              <w:rPr>
                <w:noProof/>
                <w:webHidden/>
              </w:rPr>
              <w:t>4</w:t>
            </w:r>
            <w:r w:rsidR="007C04FE" w:rsidRPr="007C04FE">
              <w:rPr>
                <w:noProof/>
                <w:webHidden/>
              </w:rPr>
              <w:fldChar w:fldCharType="end"/>
            </w:r>
          </w:hyperlink>
        </w:p>
        <w:p w:rsidR="007C04FE" w:rsidRPr="007C04FE" w:rsidRDefault="00AF1BCE" w:rsidP="007C04FE">
          <w:pPr>
            <w:pStyle w:val="Indholdsfortegnelse1"/>
            <w:tabs>
              <w:tab w:val="right" w:leader="dot" w:pos="9628"/>
            </w:tabs>
            <w:rPr>
              <w:rFonts w:eastAsiaTheme="minorEastAsia"/>
              <w:noProof/>
              <w:lang w:eastAsia="fo-FO"/>
            </w:rPr>
          </w:pPr>
          <w:hyperlink w:anchor="_Toc53404509" w:history="1">
            <w:r w:rsidR="007C04FE" w:rsidRPr="007C04FE">
              <w:rPr>
                <w:rStyle w:val="Hyperlink"/>
                <w:rFonts w:cstheme="minorHAnsi"/>
                <w:noProof/>
              </w:rPr>
              <w:t>5. Viðgerðartrygd</w:t>
            </w:r>
            <w:r w:rsidR="007C04FE" w:rsidRPr="007C04FE">
              <w:rPr>
                <w:noProof/>
                <w:webHidden/>
              </w:rPr>
              <w:tab/>
            </w:r>
            <w:r w:rsidR="007C04FE" w:rsidRPr="007C04FE">
              <w:rPr>
                <w:noProof/>
                <w:webHidden/>
              </w:rPr>
              <w:fldChar w:fldCharType="begin"/>
            </w:r>
            <w:r w:rsidR="007C04FE" w:rsidRPr="007C04FE">
              <w:rPr>
                <w:noProof/>
                <w:webHidden/>
              </w:rPr>
              <w:instrText xml:space="preserve"> PAGEREF _Toc53404509 \h </w:instrText>
            </w:r>
            <w:r w:rsidR="007C04FE" w:rsidRPr="007C04FE">
              <w:rPr>
                <w:noProof/>
                <w:webHidden/>
              </w:rPr>
            </w:r>
            <w:r w:rsidR="007C04FE" w:rsidRPr="007C04FE">
              <w:rPr>
                <w:noProof/>
                <w:webHidden/>
              </w:rPr>
              <w:fldChar w:fldCharType="separate"/>
            </w:r>
            <w:r w:rsidR="007C04FE" w:rsidRPr="007C04FE">
              <w:rPr>
                <w:noProof/>
                <w:webHidden/>
              </w:rPr>
              <w:t>4</w:t>
            </w:r>
            <w:r w:rsidR="007C04FE" w:rsidRPr="007C04FE">
              <w:rPr>
                <w:noProof/>
                <w:webHidden/>
              </w:rPr>
              <w:fldChar w:fldCharType="end"/>
            </w:r>
          </w:hyperlink>
        </w:p>
        <w:p w:rsidR="007C04FE" w:rsidRPr="007C04FE" w:rsidRDefault="00AF1BCE" w:rsidP="007C04FE">
          <w:pPr>
            <w:pStyle w:val="Indholdsfortegnelse1"/>
            <w:tabs>
              <w:tab w:val="right" w:leader="dot" w:pos="9628"/>
            </w:tabs>
            <w:rPr>
              <w:rFonts w:eastAsiaTheme="minorEastAsia"/>
              <w:noProof/>
              <w:lang w:eastAsia="fo-FO"/>
            </w:rPr>
          </w:pPr>
          <w:hyperlink w:anchor="_Toc53404510" w:history="1">
            <w:r w:rsidR="007C04FE" w:rsidRPr="007C04FE">
              <w:rPr>
                <w:rStyle w:val="Hyperlink"/>
                <w:rFonts w:cstheme="minorHAnsi"/>
                <w:noProof/>
              </w:rPr>
              <w:t>6. Um at brúka undirdátuviðgerar</w:t>
            </w:r>
            <w:r w:rsidR="007C04FE" w:rsidRPr="007C04FE">
              <w:rPr>
                <w:noProof/>
                <w:webHidden/>
              </w:rPr>
              <w:tab/>
            </w:r>
            <w:r w:rsidR="007C04FE" w:rsidRPr="007C04FE">
              <w:rPr>
                <w:noProof/>
                <w:webHidden/>
              </w:rPr>
              <w:fldChar w:fldCharType="begin"/>
            </w:r>
            <w:r w:rsidR="007C04FE" w:rsidRPr="007C04FE">
              <w:rPr>
                <w:noProof/>
                <w:webHidden/>
              </w:rPr>
              <w:instrText xml:space="preserve"> PAGEREF _Toc53404510 \h </w:instrText>
            </w:r>
            <w:r w:rsidR="007C04FE" w:rsidRPr="007C04FE">
              <w:rPr>
                <w:noProof/>
                <w:webHidden/>
              </w:rPr>
            </w:r>
            <w:r w:rsidR="007C04FE" w:rsidRPr="007C04FE">
              <w:rPr>
                <w:noProof/>
                <w:webHidden/>
              </w:rPr>
              <w:fldChar w:fldCharType="separate"/>
            </w:r>
            <w:r w:rsidR="007C04FE" w:rsidRPr="007C04FE">
              <w:rPr>
                <w:noProof/>
                <w:webHidden/>
              </w:rPr>
              <w:t>5</w:t>
            </w:r>
            <w:r w:rsidR="007C04FE" w:rsidRPr="007C04FE">
              <w:rPr>
                <w:noProof/>
                <w:webHidden/>
              </w:rPr>
              <w:fldChar w:fldCharType="end"/>
            </w:r>
          </w:hyperlink>
        </w:p>
        <w:p w:rsidR="007C04FE" w:rsidRPr="007C04FE" w:rsidRDefault="00AF1BCE" w:rsidP="007C04FE">
          <w:pPr>
            <w:pStyle w:val="Indholdsfortegnelse1"/>
            <w:tabs>
              <w:tab w:val="right" w:leader="dot" w:pos="9628"/>
            </w:tabs>
            <w:rPr>
              <w:rFonts w:eastAsiaTheme="minorEastAsia"/>
              <w:noProof/>
              <w:lang w:eastAsia="fo-FO"/>
            </w:rPr>
          </w:pPr>
          <w:hyperlink w:anchor="_Toc53404511" w:history="1">
            <w:r w:rsidR="007C04FE" w:rsidRPr="007C04FE">
              <w:rPr>
                <w:rStyle w:val="Hyperlink"/>
                <w:rFonts w:cstheme="minorHAnsi"/>
                <w:noProof/>
              </w:rPr>
              <w:t>7. Flutningur av persónupplýsingum til útlond, triðjalond o.a.</w:t>
            </w:r>
            <w:r w:rsidR="007C04FE" w:rsidRPr="007C04FE">
              <w:rPr>
                <w:noProof/>
                <w:webHidden/>
              </w:rPr>
              <w:tab/>
            </w:r>
            <w:r w:rsidR="007C04FE" w:rsidRPr="007C04FE">
              <w:rPr>
                <w:noProof/>
                <w:webHidden/>
              </w:rPr>
              <w:fldChar w:fldCharType="begin"/>
            </w:r>
            <w:r w:rsidR="007C04FE" w:rsidRPr="007C04FE">
              <w:rPr>
                <w:noProof/>
                <w:webHidden/>
              </w:rPr>
              <w:instrText xml:space="preserve"> PAGEREF _Toc53404511 \h </w:instrText>
            </w:r>
            <w:r w:rsidR="007C04FE" w:rsidRPr="007C04FE">
              <w:rPr>
                <w:noProof/>
                <w:webHidden/>
              </w:rPr>
            </w:r>
            <w:r w:rsidR="007C04FE" w:rsidRPr="007C04FE">
              <w:rPr>
                <w:noProof/>
                <w:webHidden/>
              </w:rPr>
              <w:fldChar w:fldCharType="separate"/>
            </w:r>
            <w:r w:rsidR="007C04FE" w:rsidRPr="007C04FE">
              <w:rPr>
                <w:noProof/>
                <w:webHidden/>
              </w:rPr>
              <w:t>6</w:t>
            </w:r>
            <w:r w:rsidR="007C04FE" w:rsidRPr="007C04FE">
              <w:rPr>
                <w:noProof/>
                <w:webHidden/>
              </w:rPr>
              <w:fldChar w:fldCharType="end"/>
            </w:r>
          </w:hyperlink>
        </w:p>
        <w:p w:rsidR="007C04FE" w:rsidRPr="007C04FE" w:rsidRDefault="00AF1BCE" w:rsidP="007C04FE">
          <w:pPr>
            <w:pStyle w:val="Indholdsfortegnelse1"/>
            <w:tabs>
              <w:tab w:val="right" w:leader="dot" w:pos="9628"/>
            </w:tabs>
            <w:rPr>
              <w:rFonts w:eastAsiaTheme="minorEastAsia"/>
              <w:noProof/>
              <w:lang w:eastAsia="fo-FO"/>
            </w:rPr>
          </w:pPr>
          <w:hyperlink w:anchor="_Toc53404512" w:history="1">
            <w:r w:rsidR="007C04FE" w:rsidRPr="007C04FE">
              <w:rPr>
                <w:rStyle w:val="Hyperlink"/>
                <w:rFonts w:cstheme="minorHAnsi"/>
                <w:noProof/>
              </w:rPr>
              <w:t>8. At stuðla dátuábyrgdaranum</w:t>
            </w:r>
            <w:r w:rsidR="007C04FE" w:rsidRPr="007C04FE">
              <w:rPr>
                <w:noProof/>
                <w:webHidden/>
              </w:rPr>
              <w:tab/>
            </w:r>
            <w:r w:rsidR="007C04FE" w:rsidRPr="007C04FE">
              <w:rPr>
                <w:noProof/>
                <w:webHidden/>
              </w:rPr>
              <w:fldChar w:fldCharType="begin"/>
            </w:r>
            <w:r w:rsidR="007C04FE" w:rsidRPr="007C04FE">
              <w:rPr>
                <w:noProof/>
                <w:webHidden/>
              </w:rPr>
              <w:instrText xml:space="preserve"> PAGEREF _Toc53404512 \h </w:instrText>
            </w:r>
            <w:r w:rsidR="007C04FE" w:rsidRPr="007C04FE">
              <w:rPr>
                <w:noProof/>
                <w:webHidden/>
              </w:rPr>
            </w:r>
            <w:r w:rsidR="007C04FE" w:rsidRPr="007C04FE">
              <w:rPr>
                <w:noProof/>
                <w:webHidden/>
              </w:rPr>
              <w:fldChar w:fldCharType="separate"/>
            </w:r>
            <w:r w:rsidR="007C04FE" w:rsidRPr="007C04FE">
              <w:rPr>
                <w:noProof/>
                <w:webHidden/>
              </w:rPr>
              <w:t>7</w:t>
            </w:r>
            <w:r w:rsidR="007C04FE" w:rsidRPr="007C04FE">
              <w:rPr>
                <w:noProof/>
                <w:webHidden/>
              </w:rPr>
              <w:fldChar w:fldCharType="end"/>
            </w:r>
          </w:hyperlink>
        </w:p>
        <w:p w:rsidR="007C04FE" w:rsidRPr="007C04FE" w:rsidRDefault="00AF1BCE" w:rsidP="007C04FE">
          <w:pPr>
            <w:pStyle w:val="Indholdsfortegnelse1"/>
            <w:tabs>
              <w:tab w:val="right" w:leader="dot" w:pos="9628"/>
            </w:tabs>
            <w:rPr>
              <w:rFonts w:eastAsiaTheme="minorEastAsia"/>
              <w:noProof/>
              <w:lang w:eastAsia="fo-FO"/>
            </w:rPr>
          </w:pPr>
          <w:hyperlink w:anchor="_Toc53404513" w:history="1">
            <w:r w:rsidR="007C04FE" w:rsidRPr="007C04FE">
              <w:rPr>
                <w:rStyle w:val="Hyperlink"/>
                <w:rFonts w:cstheme="minorHAnsi"/>
                <w:noProof/>
              </w:rPr>
              <w:t>9. Fráboðan um brot á persóndátutrygdina</w:t>
            </w:r>
            <w:r w:rsidR="007C04FE" w:rsidRPr="007C04FE">
              <w:rPr>
                <w:noProof/>
                <w:webHidden/>
              </w:rPr>
              <w:tab/>
            </w:r>
            <w:r w:rsidR="007C04FE" w:rsidRPr="007C04FE">
              <w:rPr>
                <w:noProof/>
                <w:webHidden/>
              </w:rPr>
              <w:fldChar w:fldCharType="begin"/>
            </w:r>
            <w:r w:rsidR="007C04FE" w:rsidRPr="007C04FE">
              <w:rPr>
                <w:noProof/>
                <w:webHidden/>
              </w:rPr>
              <w:instrText xml:space="preserve"> PAGEREF _Toc53404513 \h </w:instrText>
            </w:r>
            <w:r w:rsidR="007C04FE" w:rsidRPr="007C04FE">
              <w:rPr>
                <w:noProof/>
                <w:webHidden/>
              </w:rPr>
            </w:r>
            <w:r w:rsidR="007C04FE" w:rsidRPr="007C04FE">
              <w:rPr>
                <w:noProof/>
                <w:webHidden/>
              </w:rPr>
              <w:fldChar w:fldCharType="separate"/>
            </w:r>
            <w:r w:rsidR="007C04FE" w:rsidRPr="007C04FE">
              <w:rPr>
                <w:noProof/>
                <w:webHidden/>
              </w:rPr>
              <w:t>8</w:t>
            </w:r>
            <w:r w:rsidR="007C04FE" w:rsidRPr="007C04FE">
              <w:rPr>
                <w:noProof/>
                <w:webHidden/>
              </w:rPr>
              <w:fldChar w:fldCharType="end"/>
            </w:r>
          </w:hyperlink>
        </w:p>
        <w:p w:rsidR="007C04FE" w:rsidRPr="007C04FE" w:rsidRDefault="00AF1BCE" w:rsidP="007C04FE">
          <w:pPr>
            <w:pStyle w:val="Indholdsfortegnelse1"/>
            <w:tabs>
              <w:tab w:val="right" w:leader="dot" w:pos="9628"/>
            </w:tabs>
            <w:rPr>
              <w:rFonts w:eastAsiaTheme="minorEastAsia"/>
              <w:noProof/>
              <w:lang w:eastAsia="fo-FO"/>
            </w:rPr>
          </w:pPr>
          <w:hyperlink w:anchor="_Toc53404514" w:history="1">
            <w:r w:rsidR="007C04FE" w:rsidRPr="007C04FE">
              <w:rPr>
                <w:rStyle w:val="Hyperlink"/>
                <w:rFonts w:cstheme="minorHAnsi"/>
                <w:noProof/>
              </w:rPr>
              <w:t>10. At strika og lata upplýsingar aftur</w:t>
            </w:r>
            <w:r w:rsidR="007C04FE" w:rsidRPr="007C04FE">
              <w:rPr>
                <w:noProof/>
                <w:webHidden/>
              </w:rPr>
              <w:tab/>
            </w:r>
            <w:r w:rsidR="007C04FE" w:rsidRPr="007C04FE">
              <w:rPr>
                <w:noProof/>
                <w:webHidden/>
              </w:rPr>
              <w:fldChar w:fldCharType="begin"/>
            </w:r>
            <w:r w:rsidR="007C04FE" w:rsidRPr="007C04FE">
              <w:rPr>
                <w:noProof/>
                <w:webHidden/>
              </w:rPr>
              <w:instrText xml:space="preserve"> PAGEREF _Toc53404514 \h </w:instrText>
            </w:r>
            <w:r w:rsidR="007C04FE" w:rsidRPr="007C04FE">
              <w:rPr>
                <w:noProof/>
                <w:webHidden/>
              </w:rPr>
            </w:r>
            <w:r w:rsidR="007C04FE" w:rsidRPr="007C04FE">
              <w:rPr>
                <w:noProof/>
                <w:webHidden/>
              </w:rPr>
              <w:fldChar w:fldCharType="separate"/>
            </w:r>
            <w:r w:rsidR="007C04FE" w:rsidRPr="007C04FE">
              <w:rPr>
                <w:noProof/>
                <w:webHidden/>
              </w:rPr>
              <w:t>8</w:t>
            </w:r>
            <w:r w:rsidR="007C04FE" w:rsidRPr="007C04FE">
              <w:rPr>
                <w:noProof/>
                <w:webHidden/>
              </w:rPr>
              <w:fldChar w:fldCharType="end"/>
            </w:r>
          </w:hyperlink>
        </w:p>
        <w:p w:rsidR="007C04FE" w:rsidRPr="007C04FE" w:rsidRDefault="00AF1BCE" w:rsidP="007C04FE">
          <w:pPr>
            <w:pStyle w:val="Indholdsfortegnelse1"/>
            <w:tabs>
              <w:tab w:val="right" w:leader="dot" w:pos="9628"/>
            </w:tabs>
            <w:rPr>
              <w:rFonts w:eastAsiaTheme="minorEastAsia"/>
              <w:noProof/>
              <w:lang w:eastAsia="fo-FO"/>
            </w:rPr>
          </w:pPr>
          <w:hyperlink w:anchor="_Toc53404515" w:history="1">
            <w:r w:rsidR="007C04FE" w:rsidRPr="007C04FE">
              <w:rPr>
                <w:rStyle w:val="Hyperlink"/>
                <w:rFonts w:cstheme="minorHAnsi"/>
                <w:noProof/>
              </w:rPr>
              <w:t>11. Skoðan, undir hesum kanningar</w:t>
            </w:r>
            <w:r w:rsidR="007C04FE" w:rsidRPr="007C04FE">
              <w:rPr>
                <w:noProof/>
                <w:webHidden/>
              </w:rPr>
              <w:tab/>
            </w:r>
            <w:r w:rsidR="007C04FE" w:rsidRPr="007C04FE">
              <w:rPr>
                <w:noProof/>
                <w:webHidden/>
              </w:rPr>
              <w:fldChar w:fldCharType="begin"/>
            </w:r>
            <w:r w:rsidR="007C04FE" w:rsidRPr="007C04FE">
              <w:rPr>
                <w:noProof/>
                <w:webHidden/>
              </w:rPr>
              <w:instrText xml:space="preserve"> PAGEREF _Toc53404515 \h </w:instrText>
            </w:r>
            <w:r w:rsidR="007C04FE" w:rsidRPr="007C04FE">
              <w:rPr>
                <w:noProof/>
                <w:webHidden/>
              </w:rPr>
            </w:r>
            <w:r w:rsidR="007C04FE" w:rsidRPr="007C04FE">
              <w:rPr>
                <w:noProof/>
                <w:webHidden/>
              </w:rPr>
              <w:fldChar w:fldCharType="separate"/>
            </w:r>
            <w:r w:rsidR="007C04FE" w:rsidRPr="007C04FE">
              <w:rPr>
                <w:noProof/>
                <w:webHidden/>
              </w:rPr>
              <w:t>8</w:t>
            </w:r>
            <w:r w:rsidR="007C04FE" w:rsidRPr="007C04FE">
              <w:rPr>
                <w:noProof/>
                <w:webHidden/>
              </w:rPr>
              <w:fldChar w:fldCharType="end"/>
            </w:r>
          </w:hyperlink>
        </w:p>
        <w:p w:rsidR="007C04FE" w:rsidRPr="007C04FE" w:rsidRDefault="00AF1BCE" w:rsidP="007C04FE">
          <w:pPr>
            <w:pStyle w:val="Indholdsfortegnelse1"/>
            <w:tabs>
              <w:tab w:val="right" w:leader="dot" w:pos="9628"/>
            </w:tabs>
            <w:rPr>
              <w:rFonts w:eastAsiaTheme="minorEastAsia"/>
              <w:noProof/>
              <w:lang w:eastAsia="fo-FO"/>
            </w:rPr>
          </w:pPr>
          <w:hyperlink w:anchor="_Toc53404516" w:history="1">
            <w:r w:rsidR="007C04FE" w:rsidRPr="007C04FE">
              <w:rPr>
                <w:rStyle w:val="Hyperlink"/>
                <w:rFonts w:cstheme="minorHAnsi"/>
                <w:noProof/>
              </w:rPr>
              <w:t>12. Avtala um onnur viðurskifti</w:t>
            </w:r>
            <w:r w:rsidR="007C04FE" w:rsidRPr="007C04FE">
              <w:rPr>
                <w:noProof/>
                <w:webHidden/>
              </w:rPr>
              <w:tab/>
            </w:r>
            <w:r w:rsidR="007C04FE" w:rsidRPr="007C04FE">
              <w:rPr>
                <w:noProof/>
                <w:webHidden/>
              </w:rPr>
              <w:fldChar w:fldCharType="begin"/>
            </w:r>
            <w:r w:rsidR="007C04FE" w:rsidRPr="007C04FE">
              <w:rPr>
                <w:noProof/>
                <w:webHidden/>
              </w:rPr>
              <w:instrText xml:space="preserve"> PAGEREF _Toc53404516 \h </w:instrText>
            </w:r>
            <w:r w:rsidR="007C04FE" w:rsidRPr="007C04FE">
              <w:rPr>
                <w:noProof/>
                <w:webHidden/>
              </w:rPr>
            </w:r>
            <w:r w:rsidR="007C04FE" w:rsidRPr="007C04FE">
              <w:rPr>
                <w:noProof/>
                <w:webHidden/>
              </w:rPr>
              <w:fldChar w:fldCharType="separate"/>
            </w:r>
            <w:r w:rsidR="007C04FE" w:rsidRPr="007C04FE">
              <w:rPr>
                <w:noProof/>
                <w:webHidden/>
              </w:rPr>
              <w:t>9</w:t>
            </w:r>
            <w:r w:rsidR="007C04FE" w:rsidRPr="007C04FE">
              <w:rPr>
                <w:noProof/>
                <w:webHidden/>
              </w:rPr>
              <w:fldChar w:fldCharType="end"/>
            </w:r>
          </w:hyperlink>
        </w:p>
        <w:p w:rsidR="007C04FE" w:rsidRPr="007C04FE" w:rsidRDefault="00AF1BCE" w:rsidP="007C04FE">
          <w:pPr>
            <w:pStyle w:val="Indholdsfortegnelse1"/>
            <w:tabs>
              <w:tab w:val="right" w:leader="dot" w:pos="9628"/>
            </w:tabs>
            <w:rPr>
              <w:rFonts w:eastAsiaTheme="minorEastAsia"/>
              <w:noProof/>
              <w:lang w:eastAsia="fo-FO"/>
            </w:rPr>
          </w:pPr>
          <w:hyperlink w:anchor="_Toc53404517" w:history="1">
            <w:r w:rsidR="007C04FE" w:rsidRPr="007C04FE">
              <w:rPr>
                <w:rStyle w:val="Hyperlink"/>
                <w:rFonts w:cstheme="minorHAnsi"/>
                <w:noProof/>
              </w:rPr>
              <w:t>13. Gildiskoma og gildisslit</w:t>
            </w:r>
            <w:r w:rsidR="007C04FE" w:rsidRPr="007C04FE">
              <w:rPr>
                <w:noProof/>
                <w:webHidden/>
              </w:rPr>
              <w:tab/>
            </w:r>
            <w:r w:rsidR="007C04FE" w:rsidRPr="007C04FE">
              <w:rPr>
                <w:noProof/>
                <w:webHidden/>
              </w:rPr>
              <w:fldChar w:fldCharType="begin"/>
            </w:r>
            <w:r w:rsidR="007C04FE" w:rsidRPr="007C04FE">
              <w:rPr>
                <w:noProof/>
                <w:webHidden/>
              </w:rPr>
              <w:instrText xml:space="preserve"> PAGEREF _Toc53404517 \h </w:instrText>
            </w:r>
            <w:r w:rsidR="007C04FE" w:rsidRPr="007C04FE">
              <w:rPr>
                <w:noProof/>
                <w:webHidden/>
              </w:rPr>
            </w:r>
            <w:r w:rsidR="007C04FE" w:rsidRPr="007C04FE">
              <w:rPr>
                <w:noProof/>
                <w:webHidden/>
              </w:rPr>
              <w:fldChar w:fldCharType="separate"/>
            </w:r>
            <w:r w:rsidR="007C04FE" w:rsidRPr="007C04FE">
              <w:rPr>
                <w:noProof/>
                <w:webHidden/>
              </w:rPr>
              <w:t>9</w:t>
            </w:r>
            <w:r w:rsidR="007C04FE" w:rsidRPr="007C04FE">
              <w:rPr>
                <w:noProof/>
                <w:webHidden/>
              </w:rPr>
              <w:fldChar w:fldCharType="end"/>
            </w:r>
          </w:hyperlink>
        </w:p>
        <w:p w:rsidR="007C04FE" w:rsidRPr="007C04FE" w:rsidRDefault="00AF1BCE" w:rsidP="007C04FE">
          <w:pPr>
            <w:pStyle w:val="Indholdsfortegnelse1"/>
            <w:tabs>
              <w:tab w:val="right" w:leader="dot" w:pos="9628"/>
            </w:tabs>
            <w:rPr>
              <w:rFonts w:eastAsiaTheme="minorEastAsia"/>
              <w:noProof/>
              <w:lang w:eastAsia="fo-FO"/>
            </w:rPr>
          </w:pPr>
          <w:hyperlink w:anchor="_Toc53404518" w:history="1">
            <w:r w:rsidR="007C04FE" w:rsidRPr="007C04FE">
              <w:rPr>
                <w:rStyle w:val="Hyperlink"/>
                <w:rFonts w:cstheme="minorHAnsi"/>
                <w:noProof/>
              </w:rPr>
              <w:t>14. Kontaktpersónar</w:t>
            </w:r>
            <w:r w:rsidR="007C04FE" w:rsidRPr="007C04FE">
              <w:rPr>
                <w:noProof/>
                <w:webHidden/>
              </w:rPr>
              <w:tab/>
            </w:r>
            <w:r w:rsidR="007C04FE" w:rsidRPr="007C04FE">
              <w:rPr>
                <w:noProof/>
                <w:webHidden/>
              </w:rPr>
              <w:fldChar w:fldCharType="begin"/>
            </w:r>
            <w:r w:rsidR="007C04FE" w:rsidRPr="007C04FE">
              <w:rPr>
                <w:noProof/>
                <w:webHidden/>
              </w:rPr>
              <w:instrText xml:space="preserve"> PAGEREF _Toc53404518 \h </w:instrText>
            </w:r>
            <w:r w:rsidR="007C04FE" w:rsidRPr="007C04FE">
              <w:rPr>
                <w:noProof/>
                <w:webHidden/>
              </w:rPr>
            </w:r>
            <w:r w:rsidR="007C04FE" w:rsidRPr="007C04FE">
              <w:rPr>
                <w:noProof/>
                <w:webHidden/>
              </w:rPr>
              <w:fldChar w:fldCharType="separate"/>
            </w:r>
            <w:r w:rsidR="007C04FE" w:rsidRPr="007C04FE">
              <w:rPr>
                <w:noProof/>
                <w:webHidden/>
              </w:rPr>
              <w:t>10</w:t>
            </w:r>
            <w:r w:rsidR="007C04FE" w:rsidRPr="007C04FE">
              <w:rPr>
                <w:noProof/>
                <w:webHidden/>
              </w:rPr>
              <w:fldChar w:fldCharType="end"/>
            </w:r>
          </w:hyperlink>
        </w:p>
        <w:p w:rsidR="007C04FE" w:rsidRPr="007C04FE" w:rsidRDefault="00AF1BCE" w:rsidP="007C04FE">
          <w:pPr>
            <w:pStyle w:val="Indholdsfortegnelse1"/>
            <w:tabs>
              <w:tab w:val="right" w:leader="dot" w:pos="9628"/>
            </w:tabs>
            <w:rPr>
              <w:rFonts w:eastAsiaTheme="minorEastAsia"/>
              <w:noProof/>
              <w:lang w:eastAsia="fo-FO"/>
            </w:rPr>
          </w:pPr>
          <w:hyperlink w:anchor="_Toc53404519" w:history="1">
            <w:r w:rsidR="007C04FE" w:rsidRPr="007C04FE">
              <w:rPr>
                <w:rStyle w:val="Hyperlink"/>
                <w:rFonts w:cstheme="minorHAnsi"/>
                <w:noProof/>
              </w:rPr>
              <w:t>Fylgiskjal A – Upplýsingar um viðgerðina</w:t>
            </w:r>
            <w:r w:rsidR="007C04FE" w:rsidRPr="007C04FE">
              <w:rPr>
                <w:noProof/>
                <w:webHidden/>
              </w:rPr>
              <w:tab/>
            </w:r>
            <w:r w:rsidR="007C04FE" w:rsidRPr="007C04FE">
              <w:rPr>
                <w:noProof/>
                <w:webHidden/>
              </w:rPr>
              <w:fldChar w:fldCharType="begin"/>
            </w:r>
            <w:r w:rsidR="007C04FE" w:rsidRPr="007C04FE">
              <w:rPr>
                <w:noProof/>
                <w:webHidden/>
              </w:rPr>
              <w:instrText xml:space="preserve"> PAGEREF _Toc53404519 \h </w:instrText>
            </w:r>
            <w:r w:rsidR="007C04FE" w:rsidRPr="007C04FE">
              <w:rPr>
                <w:noProof/>
                <w:webHidden/>
              </w:rPr>
            </w:r>
            <w:r w:rsidR="007C04FE" w:rsidRPr="007C04FE">
              <w:rPr>
                <w:noProof/>
                <w:webHidden/>
              </w:rPr>
              <w:fldChar w:fldCharType="separate"/>
            </w:r>
            <w:r w:rsidR="007C04FE" w:rsidRPr="007C04FE">
              <w:rPr>
                <w:noProof/>
                <w:webHidden/>
              </w:rPr>
              <w:t>11</w:t>
            </w:r>
            <w:r w:rsidR="007C04FE" w:rsidRPr="007C04FE">
              <w:rPr>
                <w:noProof/>
                <w:webHidden/>
              </w:rPr>
              <w:fldChar w:fldCharType="end"/>
            </w:r>
          </w:hyperlink>
        </w:p>
        <w:p w:rsidR="007C04FE" w:rsidRPr="007C04FE" w:rsidRDefault="00AF1BCE" w:rsidP="007C04FE">
          <w:pPr>
            <w:pStyle w:val="Indholdsfortegnelse1"/>
            <w:tabs>
              <w:tab w:val="right" w:leader="dot" w:pos="9628"/>
            </w:tabs>
            <w:rPr>
              <w:rFonts w:eastAsiaTheme="minorEastAsia"/>
              <w:noProof/>
              <w:lang w:eastAsia="fo-FO"/>
            </w:rPr>
          </w:pPr>
          <w:hyperlink w:anchor="_Toc53404520" w:history="1">
            <w:r w:rsidR="007C04FE" w:rsidRPr="007C04FE">
              <w:rPr>
                <w:rStyle w:val="Hyperlink"/>
                <w:rFonts w:cstheme="minorHAnsi"/>
                <w:noProof/>
              </w:rPr>
              <w:t>Fylgiskjal B – Undirdátuviðgerar</w:t>
            </w:r>
            <w:r w:rsidR="007C04FE" w:rsidRPr="007C04FE">
              <w:rPr>
                <w:noProof/>
                <w:webHidden/>
              </w:rPr>
              <w:tab/>
            </w:r>
            <w:r w:rsidR="007C04FE" w:rsidRPr="007C04FE">
              <w:rPr>
                <w:noProof/>
                <w:webHidden/>
              </w:rPr>
              <w:fldChar w:fldCharType="begin"/>
            </w:r>
            <w:r w:rsidR="007C04FE" w:rsidRPr="007C04FE">
              <w:rPr>
                <w:noProof/>
                <w:webHidden/>
              </w:rPr>
              <w:instrText xml:space="preserve"> PAGEREF _Toc53404520 \h </w:instrText>
            </w:r>
            <w:r w:rsidR="007C04FE" w:rsidRPr="007C04FE">
              <w:rPr>
                <w:noProof/>
                <w:webHidden/>
              </w:rPr>
            </w:r>
            <w:r w:rsidR="007C04FE" w:rsidRPr="007C04FE">
              <w:rPr>
                <w:noProof/>
                <w:webHidden/>
              </w:rPr>
              <w:fldChar w:fldCharType="separate"/>
            </w:r>
            <w:r w:rsidR="007C04FE" w:rsidRPr="007C04FE">
              <w:rPr>
                <w:noProof/>
                <w:webHidden/>
              </w:rPr>
              <w:t>12</w:t>
            </w:r>
            <w:r w:rsidR="007C04FE" w:rsidRPr="007C04FE">
              <w:rPr>
                <w:noProof/>
                <w:webHidden/>
              </w:rPr>
              <w:fldChar w:fldCharType="end"/>
            </w:r>
          </w:hyperlink>
        </w:p>
        <w:p w:rsidR="007C04FE" w:rsidRPr="007C04FE" w:rsidRDefault="00AF1BCE" w:rsidP="007C04FE">
          <w:pPr>
            <w:pStyle w:val="Indholdsfortegnelse1"/>
            <w:tabs>
              <w:tab w:val="right" w:leader="dot" w:pos="9628"/>
            </w:tabs>
            <w:rPr>
              <w:rFonts w:eastAsiaTheme="minorEastAsia"/>
              <w:noProof/>
              <w:lang w:eastAsia="fo-FO"/>
            </w:rPr>
          </w:pPr>
          <w:hyperlink w:anchor="_Toc53404521" w:history="1">
            <w:r w:rsidR="007C04FE" w:rsidRPr="007C04FE">
              <w:rPr>
                <w:rStyle w:val="Hyperlink"/>
                <w:rFonts w:cstheme="minorHAnsi"/>
                <w:noProof/>
              </w:rPr>
              <w:t>Fylgiskjal C – Boð um viðgerð av persónupplýsingum</w:t>
            </w:r>
            <w:r w:rsidR="007C04FE" w:rsidRPr="007C04FE">
              <w:rPr>
                <w:noProof/>
                <w:webHidden/>
              </w:rPr>
              <w:tab/>
            </w:r>
            <w:r w:rsidR="007C04FE" w:rsidRPr="007C04FE">
              <w:rPr>
                <w:noProof/>
                <w:webHidden/>
              </w:rPr>
              <w:fldChar w:fldCharType="begin"/>
            </w:r>
            <w:r w:rsidR="007C04FE" w:rsidRPr="007C04FE">
              <w:rPr>
                <w:noProof/>
                <w:webHidden/>
              </w:rPr>
              <w:instrText xml:space="preserve"> PAGEREF _Toc53404521 \h </w:instrText>
            </w:r>
            <w:r w:rsidR="007C04FE" w:rsidRPr="007C04FE">
              <w:rPr>
                <w:noProof/>
                <w:webHidden/>
              </w:rPr>
            </w:r>
            <w:r w:rsidR="007C04FE" w:rsidRPr="007C04FE">
              <w:rPr>
                <w:noProof/>
                <w:webHidden/>
              </w:rPr>
              <w:fldChar w:fldCharType="separate"/>
            </w:r>
            <w:r w:rsidR="007C04FE" w:rsidRPr="007C04FE">
              <w:rPr>
                <w:noProof/>
                <w:webHidden/>
              </w:rPr>
              <w:t>13</w:t>
            </w:r>
            <w:r w:rsidR="007C04FE" w:rsidRPr="007C04FE">
              <w:rPr>
                <w:noProof/>
                <w:webHidden/>
              </w:rPr>
              <w:fldChar w:fldCharType="end"/>
            </w:r>
          </w:hyperlink>
        </w:p>
        <w:p w:rsidR="007C04FE" w:rsidRPr="007C04FE" w:rsidRDefault="00AF1BCE" w:rsidP="007C04FE">
          <w:pPr>
            <w:pStyle w:val="Indholdsfortegnelse1"/>
            <w:tabs>
              <w:tab w:val="right" w:leader="dot" w:pos="9628"/>
            </w:tabs>
            <w:rPr>
              <w:rFonts w:eastAsiaTheme="minorEastAsia"/>
              <w:noProof/>
              <w:lang w:eastAsia="fo-FO"/>
            </w:rPr>
          </w:pPr>
          <w:hyperlink w:anchor="_Toc53404522" w:history="1">
            <w:r w:rsidR="007C04FE" w:rsidRPr="007C04FE">
              <w:rPr>
                <w:rStyle w:val="Hyperlink"/>
                <w:rFonts w:cstheme="minorHAnsi"/>
                <w:noProof/>
              </w:rPr>
              <w:t>Fylgiskjal D – Onnur viðurskifti, sum partarnir avtala</w:t>
            </w:r>
            <w:r w:rsidR="007C04FE" w:rsidRPr="007C04FE">
              <w:rPr>
                <w:noProof/>
                <w:webHidden/>
              </w:rPr>
              <w:tab/>
            </w:r>
            <w:r w:rsidR="007C04FE" w:rsidRPr="007C04FE">
              <w:rPr>
                <w:noProof/>
                <w:webHidden/>
              </w:rPr>
              <w:fldChar w:fldCharType="begin"/>
            </w:r>
            <w:r w:rsidR="007C04FE" w:rsidRPr="007C04FE">
              <w:rPr>
                <w:noProof/>
                <w:webHidden/>
              </w:rPr>
              <w:instrText xml:space="preserve"> PAGEREF _Toc53404522 \h </w:instrText>
            </w:r>
            <w:r w:rsidR="007C04FE" w:rsidRPr="007C04FE">
              <w:rPr>
                <w:noProof/>
                <w:webHidden/>
              </w:rPr>
            </w:r>
            <w:r w:rsidR="007C04FE" w:rsidRPr="007C04FE">
              <w:rPr>
                <w:noProof/>
                <w:webHidden/>
              </w:rPr>
              <w:fldChar w:fldCharType="separate"/>
            </w:r>
            <w:r w:rsidR="007C04FE" w:rsidRPr="007C04FE">
              <w:rPr>
                <w:noProof/>
                <w:webHidden/>
              </w:rPr>
              <w:t>17</w:t>
            </w:r>
            <w:r w:rsidR="007C04FE" w:rsidRPr="007C04FE">
              <w:rPr>
                <w:noProof/>
                <w:webHidden/>
              </w:rPr>
              <w:fldChar w:fldCharType="end"/>
            </w:r>
          </w:hyperlink>
        </w:p>
        <w:p w:rsidR="007C04FE" w:rsidRDefault="007C04FE" w:rsidP="007C04FE">
          <w:pPr>
            <w:spacing w:after="0" w:line="300" w:lineRule="auto"/>
          </w:pPr>
          <w:r w:rsidRPr="007C04FE">
            <w:rPr>
              <w:bCs/>
              <w:lang w:val="da-DK"/>
            </w:rPr>
            <w:fldChar w:fldCharType="end"/>
          </w:r>
        </w:p>
      </w:sdtContent>
    </w:sdt>
    <w:p w:rsidR="007C04FE" w:rsidRPr="00BB236E" w:rsidRDefault="007C04FE" w:rsidP="007C04FE">
      <w:pPr>
        <w:spacing w:after="0" w:line="300" w:lineRule="auto"/>
        <w:rPr>
          <w:rFonts w:cstheme="minorHAnsi"/>
        </w:rPr>
      </w:pPr>
      <w:r w:rsidRPr="00BB236E">
        <w:rPr>
          <w:rFonts w:cstheme="minorHAnsi"/>
        </w:rPr>
        <w:br w:type="page"/>
      </w:r>
    </w:p>
    <w:p w:rsidR="007C04FE" w:rsidRPr="00BB236E" w:rsidRDefault="007C04FE" w:rsidP="007C04FE">
      <w:pPr>
        <w:pStyle w:val="Overskrift1"/>
        <w:spacing w:before="0" w:line="300" w:lineRule="auto"/>
        <w:rPr>
          <w:rFonts w:asciiTheme="minorHAnsi" w:hAnsiTheme="minorHAnsi" w:cstheme="minorHAnsi"/>
          <w:b/>
          <w:color w:val="auto"/>
          <w:sz w:val="22"/>
          <w:szCs w:val="22"/>
        </w:rPr>
      </w:pPr>
      <w:bookmarkStart w:id="1" w:name="_Toc53404505"/>
      <w:r w:rsidRPr="00BB236E">
        <w:rPr>
          <w:rFonts w:asciiTheme="minorHAnsi" w:hAnsiTheme="minorHAnsi" w:cstheme="minorHAnsi"/>
          <w:b/>
          <w:color w:val="auto"/>
          <w:sz w:val="22"/>
          <w:szCs w:val="22"/>
        </w:rPr>
        <w:lastRenderedPageBreak/>
        <w:t>1. Innleiðsla</w:t>
      </w:r>
      <w:bookmarkEnd w:id="1"/>
    </w:p>
    <w:p w:rsidR="007C04FE" w:rsidRPr="005F1BFF" w:rsidRDefault="007C04FE" w:rsidP="007C04FE">
      <w:pPr>
        <w:pStyle w:val="Listeafsnit"/>
        <w:numPr>
          <w:ilvl w:val="0"/>
          <w:numId w:val="2"/>
        </w:numPr>
        <w:spacing w:line="300" w:lineRule="auto"/>
        <w:rPr>
          <w:rFonts w:asciiTheme="minorHAnsi" w:hAnsiTheme="minorHAnsi" w:cstheme="minorHAnsi"/>
          <w:sz w:val="22"/>
          <w:szCs w:val="22"/>
          <w:lang w:val="fo-FO"/>
        </w:rPr>
      </w:pPr>
      <w:r>
        <w:rPr>
          <w:rFonts w:asciiTheme="minorHAnsi" w:hAnsiTheme="minorHAnsi" w:cstheme="minorHAnsi"/>
          <w:sz w:val="22"/>
          <w:szCs w:val="22"/>
          <w:lang w:val="fo-FO"/>
        </w:rPr>
        <w:t>Hendan avtalan avger rættindi og skyldur hjá dátuviðgeranum, tá dátuviðgerin viðger</w:t>
      </w:r>
      <w:r w:rsidRPr="005F1BFF">
        <w:rPr>
          <w:rFonts w:asciiTheme="minorHAnsi" w:hAnsiTheme="minorHAnsi" w:cstheme="minorHAnsi"/>
          <w:sz w:val="22"/>
          <w:szCs w:val="22"/>
          <w:lang w:val="fo-FO"/>
        </w:rPr>
        <w:t xml:space="preserve"> persónupplýsingar </w:t>
      </w:r>
      <w:r>
        <w:rPr>
          <w:rFonts w:asciiTheme="minorHAnsi" w:hAnsiTheme="minorHAnsi" w:cstheme="minorHAnsi"/>
          <w:sz w:val="22"/>
          <w:szCs w:val="22"/>
          <w:lang w:val="fo-FO"/>
        </w:rPr>
        <w:t xml:space="preserve">fyri </w:t>
      </w:r>
      <w:r w:rsidRPr="005F1BFF">
        <w:rPr>
          <w:rFonts w:asciiTheme="minorHAnsi" w:hAnsiTheme="minorHAnsi" w:cstheme="minorHAnsi"/>
          <w:sz w:val="22"/>
          <w:szCs w:val="22"/>
          <w:lang w:val="fo-FO"/>
        </w:rPr>
        <w:t xml:space="preserve">dátuábyrgdaran. </w:t>
      </w:r>
    </w:p>
    <w:p w:rsidR="007C04FE" w:rsidRPr="00BB236E" w:rsidRDefault="007C04FE" w:rsidP="007C04FE">
      <w:pPr>
        <w:spacing w:after="0" w:line="300" w:lineRule="auto"/>
        <w:rPr>
          <w:rFonts w:cstheme="minorHAnsi"/>
        </w:rPr>
      </w:pPr>
    </w:p>
    <w:p w:rsidR="007C04FE" w:rsidRPr="005F1BFF" w:rsidRDefault="007C04FE" w:rsidP="007C04FE">
      <w:pPr>
        <w:pStyle w:val="Listeafsnit"/>
        <w:numPr>
          <w:ilvl w:val="0"/>
          <w:numId w:val="2"/>
        </w:numPr>
        <w:spacing w:line="300" w:lineRule="auto"/>
        <w:rPr>
          <w:rFonts w:asciiTheme="minorHAnsi" w:hAnsiTheme="minorHAnsi" w:cstheme="minorHAnsi"/>
          <w:sz w:val="22"/>
          <w:szCs w:val="22"/>
          <w:lang w:val="fo-FO"/>
        </w:rPr>
      </w:pPr>
      <w:r>
        <w:rPr>
          <w:rFonts w:asciiTheme="minorHAnsi" w:hAnsiTheme="minorHAnsi" w:cstheme="minorHAnsi"/>
          <w:sz w:val="22"/>
          <w:szCs w:val="22"/>
          <w:lang w:val="fo-FO"/>
        </w:rPr>
        <w:t>Avtalan er</w:t>
      </w:r>
      <w:r w:rsidRPr="005F1BFF">
        <w:rPr>
          <w:rFonts w:asciiTheme="minorHAnsi" w:hAnsiTheme="minorHAnsi" w:cstheme="minorHAnsi"/>
          <w:sz w:val="22"/>
          <w:szCs w:val="22"/>
          <w:lang w:val="fo-FO"/>
        </w:rPr>
        <w:t xml:space="preserve"> gjørd, soleiðis at partarnir</w:t>
      </w:r>
      <w:r>
        <w:rPr>
          <w:rFonts w:asciiTheme="minorHAnsi" w:hAnsiTheme="minorHAnsi" w:cstheme="minorHAnsi"/>
          <w:sz w:val="22"/>
          <w:szCs w:val="22"/>
          <w:lang w:val="fo-FO"/>
        </w:rPr>
        <w:t xml:space="preserve"> samstundis</w:t>
      </w:r>
      <w:r w:rsidRPr="005F1BFF">
        <w:rPr>
          <w:rFonts w:asciiTheme="minorHAnsi" w:hAnsiTheme="minorHAnsi" w:cstheme="minorHAnsi"/>
          <w:sz w:val="22"/>
          <w:szCs w:val="22"/>
          <w:lang w:val="fo-FO"/>
        </w:rPr>
        <w:t xml:space="preserve"> lúka treytirnar í § 41, stk. 2 í dátuverndarlógini.</w:t>
      </w:r>
    </w:p>
    <w:p w:rsidR="007C04FE" w:rsidRPr="00BB236E" w:rsidRDefault="007C04FE" w:rsidP="007C04FE">
      <w:pPr>
        <w:spacing w:after="0" w:line="300" w:lineRule="auto"/>
        <w:rPr>
          <w:rFonts w:cstheme="minorHAnsi"/>
        </w:rPr>
      </w:pPr>
    </w:p>
    <w:p w:rsidR="007C04FE" w:rsidRPr="005F1BFF" w:rsidRDefault="007C04FE" w:rsidP="007C04FE">
      <w:pPr>
        <w:pStyle w:val="Listeafsnit"/>
        <w:numPr>
          <w:ilvl w:val="0"/>
          <w:numId w:val="2"/>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Í sambandi við</w:t>
      </w:r>
      <w:r>
        <w:rPr>
          <w:rFonts w:asciiTheme="minorHAnsi" w:hAnsiTheme="minorHAnsi" w:cstheme="minorHAnsi"/>
          <w:sz w:val="22"/>
          <w:szCs w:val="22"/>
          <w:lang w:val="fo-FO"/>
        </w:rPr>
        <w:t xml:space="preserve"> </w:t>
      </w:r>
      <w:r w:rsidRPr="00EE1B0C">
        <w:rPr>
          <w:rFonts w:asciiTheme="minorHAnsi" w:hAnsiTheme="minorHAnsi" w:cstheme="minorHAnsi"/>
          <w:sz w:val="22"/>
          <w:szCs w:val="22"/>
          <w:highlight w:val="yellow"/>
          <w:lang w:val="fo-FO"/>
        </w:rPr>
        <w:t>[VERKÆTLAN/TÆNASTU O.TÍL.]</w:t>
      </w:r>
      <w:r w:rsidRPr="005F1BFF">
        <w:rPr>
          <w:rFonts w:asciiTheme="minorHAnsi" w:hAnsiTheme="minorHAnsi" w:cstheme="minorHAnsi"/>
          <w:sz w:val="22"/>
          <w:szCs w:val="22"/>
          <w:lang w:val="fo-FO"/>
        </w:rPr>
        <w:t xml:space="preserve"> viðger dátuviðgerin persónupplýsingar</w:t>
      </w:r>
      <w:r>
        <w:rPr>
          <w:rFonts w:asciiTheme="minorHAnsi" w:hAnsiTheme="minorHAnsi" w:cstheme="minorHAnsi"/>
          <w:sz w:val="22"/>
          <w:szCs w:val="22"/>
          <w:lang w:val="fo-FO"/>
        </w:rPr>
        <w:t xml:space="preserve"> vegna</w:t>
      </w:r>
      <w:r w:rsidRPr="005F1BFF">
        <w:rPr>
          <w:rFonts w:asciiTheme="minorHAnsi" w:hAnsiTheme="minorHAnsi" w:cstheme="minorHAnsi"/>
          <w:sz w:val="22"/>
          <w:szCs w:val="22"/>
          <w:lang w:val="fo-FO"/>
        </w:rPr>
        <w:t xml:space="preserve"> dátuábyrgdaran í samsvari við </w:t>
      </w:r>
      <w:r>
        <w:rPr>
          <w:rFonts w:asciiTheme="minorHAnsi" w:hAnsiTheme="minorHAnsi" w:cstheme="minorHAnsi"/>
          <w:sz w:val="22"/>
          <w:szCs w:val="22"/>
          <w:lang w:val="fo-FO"/>
        </w:rPr>
        <w:t>hesa</w:t>
      </w:r>
      <w:r w:rsidRPr="005F1BFF">
        <w:rPr>
          <w:rFonts w:asciiTheme="minorHAnsi" w:hAnsiTheme="minorHAnsi" w:cstheme="minorHAnsi"/>
          <w:sz w:val="22"/>
          <w:szCs w:val="22"/>
          <w:lang w:val="fo-FO"/>
        </w:rPr>
        <w:t xml:space="preserve"> avtalu. </w:t>
      </w:r>
    </w:p>
    <w:p w:rsidR="007C04FE" w:rsidRPr="00BB236E" w:rsidRDefault="007C04FE" w:rsidP="007C04FE">
      <w:pPr>
        <w:spacing w:after="0" w:line="300" w:lineRule="auto"/>
        <w:rPr>
          <w:rFonts w:cstheme="minorHAnsi"/>
        </w:rPr>
      </w:pPr>
    </w:p>
    <w:p w:rsidR="007C04FE" w:rsidRPr="005F1BFF" w:rsidRDefault="007C04FE" w:rsidP="007C04FE">
      <w:pPr>
        <w:pStyle w:val="Listeafsnit"/>
        <w:numPr>
          <w:ilvl w:val="0"/>
          <w:numId w:val="2"/>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 xml:space="preserve">Ásetingarnar í hesi avtalu ganga framum møguligar aðrar avtalur millum partarnar, sum hava líknandi ásetingar. </w:t>
      </w:r>
    </w:p>
    <w:p w:rsidR="007C04FE" w:rsidRPr="00BB236E" w:rsidRDefault="007C04FE" w:rsidP="007C04FE">
      <w:pPr>
        <w:spacing w:after="0" w:line="300" w:lineRule="auto"/>
        <w:rPr>
          <w:rFonts w:cstheme="minorHAnsi"/>
        </w:rPr>
      </w:pPr>
    </w:p>
    <w:p w:rsidR="007C04FE" w:rsidRPr="002D152E" w:rsidRDefault="007C04FE" w:rsidP="007C04FE">
      <w:pPr>
        <w:pStyle w:val="Listeafsnit"/>
        <w:numPr>
          <w:ilvl w:val="0"/>
          <w:numId w:val="2"/>
        </w:numPr>
        <w:spacing w:line="300" w:lineRule="auto"/>
        <w:rPr>
          <w:rFonts w:asciiTheme="minorHAnsi" w:hAnsiTheme="minorHAnsi" w:cstheme="minorHAnsi"/>
          <w:sz w:val="22"/>
          <w:szCs w:val="22"/>
        </w:rPr>
      </w:pPr>
      <w:r w:rsidRPr="002D152E">
        <w:rPr>
          <w:rFonts w:asciiTheme="minorHAnsi" w:hAnsiTheme="minorHAnsi" w:cstheme="minorHAnsi"/>
          <w:sz w:val="22"/>
          <w:szCs w:val="22"/>
        </w:rPr>
        <w:t xml:space="preserve">Tað eru fýra </w:t>
      </w:r>
      <w:r>
        <w:rPr>
          <w:rFonts w:asciiTheme="minorHAnsi" w:hAnsiTheme="minorHAnsi" w:cstheme="minorHAnsi"/>
          <w:sz w:val="22"/>
          <w:szCs w:val="22"/>
        </w:rPr>
        <w:t>fylgi</w:t>
      </w:r>
      <w:r w:rsidRPr="002D152E">
        <w:rPr>
          <w:rFonts w:asciiTheme="minorHAnsi" w:hAnsiTheme="minorHAnsi" w:cstheme="minorHAnsi"/>
          <w:sz w:val="22"/>
          <w:szCs w:val="22"/>
        </w:rPr>
        <w:t>skjøl til hes</w:t>
      </w:r>
      <w:r>
        <w:rPr>
          <w:rFonts w:asciiTheme="minorHAnsi" w:hAnsiTheme="minorHAnsi" w:cstheme="minorHAnsi"/>
          <w:sz w:val="22"/>
          <w:szCs w:val="22"/>
        </w:rPr>
        <w:t>a</w:t>
      </w:r>
      <w:r w:rsidRPr="002D152E">
        <w:rPr>
          <w:rFonts w:asciiTheme="minorHAnsi" w:hAnsiTheme="minorHAnsi" w:cstheme="minorHAnsi"/>
          <w:sz w:val="22"/>
          <w:szCs w:val="22"/>
        </w:rPr>
        <w:t xml:space="preserve"> </w:t>
      </w:r>
      <w:r>
        <w:rPr>
          <w:rFonts w:asciiTheme="minorHAnsi" w:hAnsiTheme="minorHAnsi" w:cstheme="minorHAnsi"/>
          <w:sz w:val="22"/>
          <w:szCs w:val="22"/>
        </w:rPr>
        <w:t>avtalu</w:t>
      </w:r>
      <w:r w:rsidRPr="002D152E">
        <w:rPr>
          <w:rFonts w:asciiTheme="minorHAnsi" w:hAnsiTheme="minorHAnsi" w:cstheme="minorHAnsi"/>
          <w:sz w:val="22"/>
          <w:szCs w:val="22"/>
        </w:rPr>
        <w:t xml:space="preserve">, og </w:t>
      </w:r>
      <w:r>
        <w:rPr>
          <w:rFonts w:asciiTheme="minorHAnsi" w:hAnsiTheme="minorHAnsi" w:cstheme="minorHAnsi"/>
          <w:sz w:val="22"/>
          <w:szCs w:val="22"/>
        </w:rPr>
        <w:t>fylgi</w:t>
      </w:r>
      <w:r w:rsidRPr="002D152E">
        <w:rPr>
          <w:rFonts w:asciiTheme="minorHAnsi" w:hAnsiTheme="minorHAnsi" w:cstheme="minorHAnsi"/>
          <w:sz w:val="22"/>
          <w:szCs w:val="22"/>
        </w:rPr>
        <w:t xml:space="preserve">skjølini eru ein samantvunnin partur av </w:t>
      </w:r>
      <w:r>
        <w:rPr>
          <w:rFonts w:asciiTheme="minorHAnsi" w:hAnsiTheme="minorHAnsi" w:cstheme="minorHAnsi"/>
          <w:sz w:val="22"/>
          <w:szCs w:val="22"/>
        </w:rPr>
        <w:t>avtaluni</w:t>
      </w:r>
      <w:r w:rsidRPr="002D152E">
        <w:rPr>
          <w:rFonts w:asciiTheme="minorHAnsi" w:hAnsiTheme="minorHAnsi" w:cstheme="minorHAnsi"/>
          <w:sz w:val="22"/>
          <w:szCs w:val="22"/>
        </w:rPr>
        <w:t xml:space="preserve">. </w:t>
      </w:r>
    </w:p>
    <w:p w:rsidR="007C04FE" w:rsidRPr="002D152E" w:rsidRDefault="007C04FE" w:rsidP="007C04FE">
      <w:pPr>
        <w:pStyle w:val="Listeafsnit"/>
        <w:spacing w:line="300" w:lineRule="auto"/>
        <w:rPr>
          <w:rFonts w:asciiTheme="minorHAnsi" w:hAnsiTheme="minorHAnsi" w:cstheme="minorHAnsi"/>
          <w:sz w:val="22"/>
          <w:szCs w:val="22"/>
        </w:rPr>
      </w:pPr>
    </w:p>
    <w:p w:rsidR="007C04FE" w:rsidRPr="002D152E" w:rsidRDefault="007C04FE" w:rsidP="007C04FE">
      <w:pPr>
        <w:pStyle w:val="Listeafsnit"/>
        <w:numPr>
          <w:ilvl w:val="0"/>
          <w:numId w:val="2"/>
        </w:numPr>
        <w:spacing w:line="300" w:lineRule="auto"/>
        <w:rPr>
          <w:rFonts w:asciiTheme="minorHAnsi" w:hAnsiTheme="minorHAnsi" w:cstheme="minorHAnsi"/>
          <w:sz w:val="22"/>
          <w:szCs w:val="22"/>
        </w:rPr>
      </w:pPr>
      <w:r>
        <w:rPr>
          <w:rFonts w:asciiTheme="minorHAnsi" w:hAnsiTheme="minorHAnsi" w:cstheme="minorHAnsi"/>
          <w:sz w:val="22"/>
          <w:szCs w:val="22"/>
        </w:rPr>
        <w:t>Fylgis</w:t>
      </w:r>
      <w:r w:rsidRPr="002D152E">
        <w:rPr>
          <w:rFonts w:asciiTheme="minorHAnsi" w:hAnsiTheme="minorHAnsi" w:cstheme="minorHAnsi"/>
          <w:sz w:val="22"/>
          <w:szCs w:val="22"/>
        </w:rPr>
        <w:t>kjal A hevur nærri upplýsingar um viðgerðina av persónup</w:t>
      </w:r>
      <w:r>
        <w:rPr>
          <w:rFonts w:asciiTheme="minorHAnsi" w:hAnsiTheme="minorHAnsi" w:cstheme="minorHAnsi"/>
          <w:sz w:val="22"/>
          <w:szCs w:val="22"/>
        </w:rPr>
        <w:t>plýsingum, undir hesum endamáli</w:t>
      </w:r>
      <w:r w:rsidRPr="002D152E">
        <w:rPr>
          <w:rFonts w:asciiTheme="minorHAnsi" w:hAnsiTheme="minorHAnsi" w:cstheme="minorHAnsi"/>
          <w:sz w:val="22"/>
          <w:szCs w:val="22"/>
        </w:rPr>
        <w:t xml:space="preserve"> við viðgerðini, sløgini av persónupplýsingum og longdina av viðgerðini.</w:t>
      </w:r>
    </w:p>
    <w:p w:rsidR="007C04FE" w:rsidRPr="002D152E" w:rsidRDefault="007C04FE" w:rsidP="007C04FE">
      <w:pPr>
        <w:pStyle w:val="Listeafsnit"/>
        <w:spacing w:line="300" w:lineRule="auto"/>
        <w:rPr>
          <w:rFonts w:asciiTheme="minorHAnsi" w:hAnsiTheme="minorHAnsi" w:cstheme="minorHAnsi"/>
          <w:sz w:val="22"/>
          <w:szCs w:val="22"/>
        </w:rPr>
      </w:pPr>
    </w:p>
    <w:p w:rsidR="007C04FE" w:rsidRPr="002D152E" w:rsidRDefault="007C04FE" w:rsidP="007C04FE">
      <w:pPr>
        <w:pStyle w:val="Listeafsnit"/>
        <w:numPr>
          <w:ilvl w:val="0"/>
          <w:numId w:val="2"/>
        </w:numPr>
        <w:spacing w:line="300" w:lineRule="auto"/>
        <w:rPr>
          <w:rFonts w:asciiTheme="minorHAnsi" w:hAnsiTheme="minorHAnsi" w:cstheme="minorHAnsi"/>
          <w:sz w:val="22"/>
          <w:szCs w:val="22"/>
        </w:rPr>
      </w:pPr>
      <w:r>
        <w:rPr>
          <w:rFonts w:asciiTheme="minorHAnsi" w:hAnsiTheme="minorHAnsi" w:cstheme="minorHAnsi"/>
          <w:sz w:val="22"/>
          <w:szCs w:val="22"/>
        </w:rPr>
        <w:t>Fylgis</w:t>
      </w:r>
      <w:r w:rsidRPr="002D152E">
        <w:rPr>
          <w:rFonts w:asciiTheme="minorHAnsi" w:hAnsiTheme="minorHAnsi" w:cstheme="minorHAnsi"/>
          <w:sz w:val="22"/>
          <w:szCs w:val="22"/>
        </w:rPr>
        <w:t xml:space="preserve">kjal B lýsir nær dátuviðgerin kann nýta undirdátuviðgerar og </w:t>
      </w:r>
      <w:r>
        <w:rPr>
          <w:rFonts w:asciiTheme="minorHAnsi" w:hAnsiTheme="minorHAnsi" w:cstheme="minorHAnsi"/>
          <w:sz w:val="22"/>
          <w:szCs w:val="22"/>
        </w:rPr>
        <w:t xml:space="preserve">hevur </w:t>
      </w:r>
      <w:r w:rsidRPr="002D152E">
        <w:rPr>
          <w:rFonts w:asciiTheme="minorHAnsi" w:hAnsiTheme="minorHAnsi" w:cstheme="minorHAnsi"/>
          <w:sz w:val="22"/>
          <w:szCs w:val="22"/>
        </w:rPr>
        <w:t xml:space="preserve">ein lista við teimum undirdátuviðgerum, sum dátuábyrgdarin hevur góðkent. </w:t>
      </w:r>
    </w:p>
    <w:p w:rsidR="007C04FE" w:rsidRPr="002D152E" w:rsidRDefault="007C04FE" w:rsidP="007C04FE">
      <w:pPr>
        <w:pStyle w:val="Listeafsnit"/>
        <w:spacing w:line="300" w:lineRule="auto"/>
        <w:rPr>
          <w:rFonts w:asciiTheme="minorHAnsi" w:hAnsiTheme="minorHAnsi" w:cstheme="minorHAnsi"/>
          <w:sz w:val="22"/>
          <w:szCs w:val="22"/>
        </w:rPr>
      </w:pPr>
    </w:p>
    <w:p w:rsidR="007C04FE" w:rsidRPr="002D152E" w:rsidRDefault="007C04FE" w:rsidP="007C04FE">
      <w:pPr>
        <w:pStyle w:val="Listeafsnit"/>
        <w:numPr>
          <w:ilvl w:val="0"/>
          <w:numId w:val="2"/>
        </w:numPr>
        <w:spacing w:line="300" w:lineRule="auto"/>
        <w:rPr>
          <w:rFonts w:asciiTheme="minorHAnsi" w:hAnsiTheme="minorHAnsi" w:cstheme="minorHAnsi"/>
          <w:sz w:val="22"/>
          <w:szCs w:val="22"/>
        </w:rPr>
      </w:pPr>
      <w:r>
        <w:rPr>
          <w:rFonts w:asciiTheme="minorHAnsi" w:hAnsiTheme="minorHAnsi" w:cstheme="minorHAnsi"/>
          <w:sz w:val="22"/>
          <w:szCs w:val="22"/>
        </w:rPr>
        <w:t>Fylgis</w:t>
      </w:r>
      <w:r w:rsidRPr="002D152E">
        <w:rPr>
          <w:rFonts w:asciiTheme="minorHAnsi" w:hAnsiTheme="minorHAnsi" w:cstheme="minorHAnsi"/>
          <w:sz w:val="22"/>
          <w:szCs w:val="22"/>
        </w:rPr>
        <w:t>kjal C greiðir frá boðunum</w:t>
      </w:r>
      <w:r>
        <w:rPr>
          <w:rFonts w:asciiTheme="minorHAnsi" w:hAnsiTheme="minorHAnsi" w:cstheme="minorHAnsi"/>
          <w:sz w:val="22"/>
          <w:szCs w:val="22"/>
        </w:rPr>
        <w:t xml:space="preserve">, sum </w:t>
      </w:r>
      <w:r w:rsidRPr="002D152E">
        <w:rPr>
          <w:rFonts w:asciiTheme="minorHAnsi" w:hAnsiTheme="minorHAnsi" w:cstheme="minorHAnsi"/>
          <w:sz w:val="22"/>
          <w:szCs w:val="22"/>
        </w:rPr>
        <w:t>dátuábyrgd</w:t>
      </w:r>
      <w:r>
        <w:rPr>
          <w:rFonts w:asciiTheme="minorHAnsi" w:hAnsiTheme="minorHAnsi" w:cstheme="minorHAnsi"/>
          <w:sz w:val="22"/>
          <w:szCs w:val="22"/>
        </w:rPr>
        <w:t>arin gevur</w:t>
      </w:r>
      <w:r w:rsidRPr="002D152E">
        <w:rPr>
          <w:rFonts w:asciiTheme="minorHAnsi" w:hAnsiTheme="minorHAnsi" w:cstheme="minorHAnsi"/>
          <w:sz w:val="22"/>
          <w:szCs w:val="22"/>
        </w:rPr>
        <w:t xml:space="preserve"> dátuviðgeran</w:t>
      </w:r>
      <w:r>
        <w:rPr>
          <w:rFonts w:asciiTheme="minorHAnsi" w:hAnsiTheme="minorHAnsi" w:cstheme="minorHAnsi"/>
          <w:sz w:val="22"/>
          <w:szCs w:val="22"/>
        </w:rPr>
        <w:t>um</w:t>
      </w:r>
      <w:r w:rsidRPr="002D152E">
        <w:rPr>
          <w:rFonts w:asciiTheme="minorHAnsi" w:hAnsiTheme="minorHAnsi" w:cstheme="minorHAnsi"/>
          <w:sz w:val="22"/>
          <w:szCs w:val="22"/>
        </w:rPr>
        <w:t xml:space="preserve"> um viðgerð av persónupplýsingum</w:t>
      </w:r>
      <w:r>
        <w:rPr>
          <w:rFonts w:asciiTheme="minorHAnsi" w:hAnsiTheme="minorHAnsi" w:cstheme="minorHAnsi"/>
          <w:sz w:val="22"/>
          <w:szCs w:val="22"/>
        </w:rPr>
        <w:t xml:space="preserve">. Eisini lýsir fylgiskjali m.a. tey </w:t>
      </w:r>
      <w:r w:rsidRPr="002D152E">
        <w:rPr>
          <w:rFonts w:asciiTheme="minorHAnsi" w:hAnsiTheme="minorHAnsi" w:cstheme="minorHAnsi"/>
          <w:sz w:val="22"/>
          <w:szCs w:val="22"/>
        </w:rPr>
        <w:t xml:space="preserve">trygdartiltøk, sum dátuviðgerin í minsta lagi skal gjøgnumføra, og hvussu </w:t>
      </w:r>
      <w:r>
        <w:rPr>
          <w:rFonts w:asciiTheme="minorHAnsi" w:hAnsiTheme="minorHAnsi" w:cstheme="minorHAnsi"/>
          <w:sz w:val="22"/>
          <w:szCs w:val="22"/>
        </w:rPr>
        <w:t>eftirlit verður hildið við</w:t>
      </w:r>
      <w:r w:rsidRPr="002D152E">
        <w:rPr>
          <w:rFonts w:asciiTheme="minorHAnsi" w:hAnsiTheme="minorHAnsi" w:cstheme="minorHAnsi"/>
          <w:sz w:val="22"/>
          <w:szCs w:val="22"/>
        </w:rPr>
        <w:t xml:space="preserve"> viðgerð, sum </w:t>
      </w:r>
      <w:r>
        <w:rPr>
          <w:rFonts w:asciiTheme="minorHAnsi" w:hAnsiTheme="minorHAnsi" w:cstheme="minorHAnsi"/>
          <w:sz w:val="22"/>
          <w:szCs w:val="22"/>
        </w:rPr>
        <w:t>verður framd av</w:t>
      </w:r>
      <w:r w:rsidRPr="002D152E">
        <w:rPr>
          <w:rFonts w:asciiTheme="minorHAnsi" w:hAnsiTheme="minorHAnsi" w:cstheme="minorHAnsi"/>
          <w:sz w:val="22"/>
          <w:szCs w:val="22"/>
        </w:rPr>
        <w:t xml:space="preserve"> dátuviðgera og møguligum undirdátuviðgera.  </w:t>
      </w:r>
    </w:p>
    <w:p w:rsidR="007C04FE" w:rsidRPr="002D152E" w:rsidRDefault="007C04FE" w:rsidP="007C04FE">
      <w:pPr>
        <w:pStyle w:val="Listeafsnit"/>
        <w:spacing w:line="300" w:lineRule="auto"/>
        <w:rPr>
          <w:rFonts w:asciiTheme="minorHAnsi" w:hAnsiTheme="minorHAnsi" w:cstheme="minorHAnsi"/>
          <w:sz w:val="22"/>
          <w:szCs w:val="22"/>
        </w:rPr>
      </w:pPr>
    </w:p>
    <w:p w:rsidR="007C04FE" w:rsidRPr="002D152E" w:rsidRDefault="007C04FE" w:rsidP="007C04FE">
      <w:pPr>
        <w:pStyle w:val="Listeafsnit"/>
        <w:numPr>
          <w:ilvl w:val="0"/>
          <w:numId w:val="2"/>
        </w:numPr>
        <w:spacing w:line="300" w:lineRule="auto"/>
        <w:rPr>
          <w:rFonts w:asciiTheme="minorHAnsi" w:hAnsiTheme="minorHAnsi" w:cstheme="minorHAnsi"/>
          <w:sz w:val="22"/>
          <w:szCs w:val="22"/>
        </w:rPr>
      </w:pPr>
      <w:r>
        <w:rPr>
          <w:rFonts w:asciiTheme="minorHAnsi" w:hAnsiTheme="minorHAnsi" w:cstheme="minorHAnsi"/>
          <w:sz w:val="22"/>
          <w:szCs w:val="22"/>
        </w:rPr>
        <w:t>Í Fylgis</w:t>
      </w:r>
      <w:r w:rsidRPr="002D152E">
        <w:rPr>
          <w:rFonts w:asciiTheme="minorHAnsi" w:hAnsiTheme="minorHAnsi" w:cstheme="minorHAnsi"/>
          <w:sz w:val="22"/>
          <w:szCs w:val="22"/>
        </w:rPr>
        <w:t>kjal</w:t>
      </w:r>
      <w:r>
        <w:rPr>
          <w:rFonts w:asciiTheme="minorHAnsi" w:hAnsiTheme="minorHAnsi" w:cstheme="minorHAnsi"/>
          <w:sz w:val="22"/>
          <w:szCs w:val="22"/>
        </w:rPr>
        <w:t>i</w:t>
      </w:r>
      <w:r w:rsidRPr="002D152E">
        <w:rPr>
          <w:rFonts w:asciiTheme="minorHAnsi" w:hAnsiTheme="minorHAnsi" w:cstheme="minorHAnsi"/>
          <w:sz w:val="22"/>
          <w:szCs w:val="22"/>
        </w:rPr>
        <w:t xml:space="preserve"> D</w:t>
      </w:r>
      <w:r>
        <w:rPr>
          <w:rFonts w:asciiTheme="minorHAnsi" w:hAnsiTheme="minorHAnsi" w:cstheme="minorHAnsi"/>
          <w:sz w:val="22"/>
          <w:szCs w:val="22"/>
        </w:rPr>
        <w:t xml:space="preserve"> hava partarnir møguleika at gera avtalu um</w:t>
      </w:r>
      <w:r w:rsidRPr="002D152E">
        <w:rPr>
          <w:rFonts w:asciiTheme="minorHAnsi" w:hAnsiTheme="minorHAnsi" w:cstheme="minorHAnsi"/>
          <w:sz w:val="22"/>
          <w:szCs w:val="22"/>
        </w:rPr>
        <w:t xml:space="preserve"> onnur viðurskifti.</w:t>
      </w:r>
    </w:p>
    <w:p w:rsidR="007C04FE" w:rsidRPr="002D152E" w:rsidRDefault="007C04FE" w:rsidP="007C04FE">
      <w:pPr>
        <w:pStyle w:val="Listeafsnit"/>
        <w:spacing w:line="300" w:lineRule="auto"/>
        <w:rPr>
          <w:rFonts w:asciiTheme="minorHAnsi" w:hAnsiTheme="minorHAnsi" w:cstheme="minorHAnsi"/>
          <w:sz w:val="22"/>
          <w:szCs w:val="22"/>
        </w:rPr>
      </w:pPr>
    </w:p>
    <w:p w:rsidR="007C04FE" w:rsidRPr="002D152E" w:rsidRDefault="007C04FE" w:rsidP="007C04FE">
      <w:pPr>
        <w:pStyle w:val="Listeafsnit"/>
        <w:numPr>
          <w:ilvl w:val="0"/>
          <w:numId w:val="2"/>
        </w:numPr>
        <w:spacing w:line="300" w:lineRule="auto"/>
        <w:rPr>
          <w:rFonts w:asciiTheme="minorHAnsi" w:hAnsiTheme="minorHAnsi" w:cstheme="minorHAnsi"/>
          <w:sz w:val="22"/>
          <w:szCs w:val="22"/>
        </w:rPr>
      </w:pPr>
      <w:r>
        <w:rPr>
          <w:rFonts w:asciiTheme="minorHAnsi" w:hAnsiTheme="minorHAnsi" w:cstheme="minorHAnsi"/>
          <w:sz w:val="22"/>
          <w:szCs w:val="22"/>
        </w:rPr>
        <w:t>Avtalan</w:t>
      </w:r>
      <w:r w:rsidRPr="002D152E">
        <w:rPr>
          <w:rFonts w:asciiTheme="minorHAnsi" w:hAnsiTheme="minorHAnsi" w:cstheme="minorHAnsi"/>
          <w:sz w:val="22"/>
          <w:szCs w:val="22"/>
        </w:rPr>
        <w:t xml:space="preserve"> og </w:t>
      </w:r>
      <w:r>
        <w:rPr>
          <w:rFonts w:asciiTheme="minorHAnsi" w:hAnsiTheme="minorHAnsi" w:cstheme="minorHAnsi"/>
          <w:sz w:val="22"/>
          <w:szCs w:val="22"/>
        </w:rPr>
        <w:t>fylgi</w:t>
      </w:r>
      <w:r w:rsidRPr="002D152E">
        <w:rPr>
          <w:rFonts w:asciiTheme="minorHAnsi" w:hAnsiTheme="minorHAnsi" w:cstheme="minorHAnsi"/>
          <w:sz w:val="22"/>
          <w:szCs w:val="22"/>
        </w:rPr>
        <w:t xml:space="preserve">skjølini skulu vera til taks skrivliga, undir hesum elektroniskt, hjá báðum pørtum. </w:t>
      </w:r>
    </w:p>
    <w:p w:rsidR="007C04FE" w:rsidRPr="00BB236E" w:rsidRDefault="007C04FE" w:rsidP="007C04FE">
      <w:pPr>
        <w:spacing w:after="0" w:line="300" w:lineRule="auto"/>
        <w:rPr>
          <w:rFonts w:cstheme="minorHAnsi"/>
        </w:rPr>
      </w:pPr>
    </w:p>
    <w:p w:rsidR="007C04FE" w:rsidRPr="005F1BFF" w:rsidRDefault="007C04FE" w:rsidP="007C04FE">
      <w:pPr>
        <w:pStyle w:val="Listeafsnit"/>
        <w:numPr>
          <w:ilvl w:val="0"/>
          <w:numId w:val="2"/>
        </w:numPr>
        <w:spacing w:line="300" w:lineRule="auto"/>
        <w:rPr>
          <w:rFonts w:asciiTheme="minorHAnsi" w:hAnsiTheme="minorHAnsi" w:cstheme="minorHAnsi"/>
          <w:sz w:val="22"/>
          <w:szCs w:val="22"/>
          <w:lang w:val="fo-FO"/>
        </w:rPr>
      </w:pPr>
      <w:r>
        <w:rPr>
          <w:rFonts w:asciiTheme="minorHAnsi" w:hAnsiTheme="minorHAnsi" w:cstheme="minorHAnsi"/>
          <w:sz w:val="22"/>
          <w:szCs w:val="22"/>
          <w:lang w:val="fo-FO"/>
        </w:rPr>
        <w:t>Hendan avtala gongur</w:t>
      </w:r>
      <w:r w:rsidRPr="005F1BFF">
        <w:rPr>
          <w:rFonts w:asciiTheme="minorHAnsi" w:hAnsiTheme="minorHAnsi" w:cstheme="minorHAnsi"/>
          <w:sz w:val="22"/>
          <w:szCs w:val="22"/>
          <w:lang w:val="fo-FO"/>
        </w:rPr>
        <w:t xml:space="preserve"> ikki framum skyldur, sum dátuviðgerin hevur ella er álagdur eftir dátuverndarlógini ella aðrari lóggávu. </w:t>
      </w:r>
    </w:p>
    <w:p w:rsidR="007C04FE" w:rsidRPr="005F1BFF" w:rsidRDefault="007C04FE" w:rsidP="007C04FE">
      <w:pPr>
        <w:spacing w:after="0" w:line="300" w:lineRule="auto"/>
        <w:rPr>
          <w:rFonts w:cstheme="minorHAnsi"/>
        </w:rPr>
      </w:pPr>
    </w:p>
    <w:p w:rsidR="007C04FE" w:rsidRPr="00BB236E" w:rsidRDefault="007C04FE" w:rsidP="007C04FE">
      <w:pPr>
        <w:pStyle w:val="Overskrift1"/>
        <w:spacing w:before="0" w:line="300" w:lineRule="auto"/>
        <w:rPr>
          <w:rFonts w:asciiTheme="minorHAnsi" w:hAnsiTheme="minorHAnsi" w:cstheme="minorHAnsi"/>
          <w:b/>
          <w:color w:val="auto"/>
          <w:sz w:val="22"/>
          <w:szCs w:val="22"/>
        </w:rPr>
      </w:pPr>
      <w:bookmarkStart w:id="2" w:name="_Toc53404506"/>
      <w:r w:rsidRPr="00BB236E">
        <w:rPr>
          <w:rFonts w:asciiTheme="minorHAnsi" w:hAnsiTheme="minorHAnsi" w:cstheme="minorHAnsi"/>
          <w:b/>
          <w:color w:val="auto"/>
          <w:sz w:val="22"/>
          <w:szCs w:val="22"/>
        </w:rPr>
        <w:t>2. Rættindi og skyldur dátuábyrgdarans</w:t>
      </w:r>
      <w:bookmarkEnd w:id="2"/>
    </w:p>
    <w:p w:rsidR="007C04FE" w:rsidRPr="00BB236E" w:rsidRDefault="007C04FE" w:rsidP="007C04FE">
      <w:pPr>
        <w:spacing w:after="0" w:line="300" w:lineRule="auto"/>
        <w:rPr>
          <w:rFonts w:cstheme="minorHAnsi"/>
        </w:rPr>
      </w:pPr>
    </w:p>
    <w:p w:rsidR="007C04FE" w:rsidRDefault="007C04FE" w:rsidP="007C04FE">
      <w:pPr>
        <w:pStyle w:val="Listeafsnit"/>
        <w:numPr>
          <w:ilvl w:val="0"/>
          <w:numId w:val="5"/>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 xml:space="preserve">Dátuábyrgdarin </w:t>
      </w:r>
      <w:r>
        <w:rPr>
          <w:rFonts w:asciiTheme="minorHAnsi" w:hAnsiTheme="minorHAnsi" w:cstheme="minorHAnsi"/>
          <w:sz w:val="22"/>
          <w:szCs w:val="22"/>
          <w:lang w:val="fo-FO"/>
        </w:rPr>
        <w:t>hevur ábyrgdina av, at viðgerð</w:t>
      </w:r>
      <w:r w:rsidRPr="005F1BFF">
        <w:rPr>
          <w:rFonts w:asciiTheme="minorHAnsi" w:hAnsiTheme="minorHAnsi" w:cstheme="minorHAnsi"/>
          <w:sz w:val="22"/>
          <w:szCs w:val="22"/>
          <w:lang w:val="fo-FO"/>
        </w:rPr>
        <w:t xml:space="preserve"> av persónupplýsingum er í samsvari við dátuverndarlógina</w:t>
      </w:r>
      <w:r>
        <w:rPr>
          <w:rFonts w:asciiTheme="minorHAnsi" w:hAnsiTheme="minorHAnsi" w:cstheme="minorHAnsi"/>
          <w:sz w:val="22"/>
          <w:szCs w:val="22"/>
          <w:lang w:val="fo-FO"/>
        </w:rPr>
        <w:t>, aðra lóggávu um dátuvernd</w:t>
      </w:r>
      <w:r w:rsidRPr="005F1BFF">
        <w:rPr>
          <w:rFonts w:asciiTheme="minorHAnsi" w:hAnsiTheme="minorHAnsi" w:cstheme="minorHAnsi"/>
          <w:sz w:val="22"/>
          <w:szCs w:val="22"/>
          <w:lang w:val="fo-FO"/>
        </w:rPr>
        <w:t xml:space="preserve"> og </w:t>
      </w:r>
      <w:r>
        <w:rPr>
          <w:rFonts w:asciiTheme="minorHAnsi" w:hAnsiTheme="minorHAnsi" w:cstheme="minorHAnsi"/>
          <w:sz w:val="22"/>
          <w:szCs w:val="22"/>
          <w:lang w:val="fo-FO"/>
        </w:rPr>
        <w:t>hesa avtalu</w:t>
      </w:r>
      <w:r w:rsidRPr="005F1BFF">
        <w:rPr>
          <w:rFonts w:asciiTheme="minorHAnsi" w:hAnsiTheme="minorHAnsi" w:cstheme="minorHAnsi"/>
          <w:sz w:val="22"/>
          <w:szCs w:val="22"/>
          <w:lang w:val="fo-FO"/>
        </w:rPr>
        <w:t xml:space="preserve">. </w:t>
      </w:r>
    </w:p>
    <w:p w:rsidR="007C04FE" w:rsidRPr="005F1BFF" w:rsidRDefault="007C04FE" w:rsidP="007C04FE">
      <w:pPr>
        <w:pStyle w:val="Listeafsnit"/>
        <w:spacing w:line="300" w:lineRule="auto"/>
        <w:rPr>
          <w:rFonts w:asciiTheme="minorHAnsi" w:hAnsiTheme="minorHAnsi" w:cstheme="minorHAnsi"/>
          <w:sz w:val="22"/>
          <w:szCs w:val="22"/>
          <w:lang w:val="fo-FO"/>
        </w:rPr>
      </w:pPr>
    </w:p>
    <w:p w:rsidR="007C04FE" w:rsidRDefault="007C04FE" w:rsidP="007C04FE">
      <w:pPr>
        <w:pStyle w:val="Listeafsnit"/>
        <w:numPr>
          <w:ilvl w:val="0"/>
          <w:numId w:val="5"/>
        </w:numPr>
        <w:spacing w:line="300" w:lineRule="auto"/>
        <w:rPr>
          <w:rFonts w:asciiTheme="minorHAnsi" w:hAnsiTheme="minorHAnsi" w:cstheme="minorHAnsi"/>
          <w:sz w:val="22"/>
          <w:szCs w:val="22"/>
        </w:rPr>
      </w:pPr>
      <w:r w:rsidRPr="00BB236E">
        <w:rPr>
          <w:rFonts w:asciiTheme="minorHAnsi" w:hAnsiTheme="minorHAnsi" w:cstheme="minorHAnsi"/>
          <w:sz w:val="22"/>
          <w:szCs w:val="22"/>
        </w:rPr>
        <w:t xml:space="preserve">Dátuábyrgdarin hevur </w:t>
      </w:r>
      <w:r>
        <w:rPr>
          <w:rFonts w:asciiTheme="minorHAnsi" w:hAnsiTheme="minorHAnsi" w:cstheme="minorHAnsi"/>
          <w:sz w:val="22"/>
          <w:szCs w:val="22"/>
        </w:rPr>
        <w:t>bæði rætt</w:t>
      </w:r>
      <w:r w:rsidRPr="00BB236E">
        <w:rPr>
          <w:rFonts w:asciiTheme="minorHAnsi" w:hAnsiTheme="minorHAnsi" w:cstheme="minorHAnsi"/>
          <w:sz w:val="22"/>
          <w:szCs w:val="22"/>
        </w:rPr>
        <w:t xml:space="preserve"> og skyldu at gera av til hvørji endamál og við hvørjum hjálpitólum persónupplýsingarnar skulu viðgerast. </w:t>
      </w:r>
    </w:p>
    <w:p w:rsidR="007C04FE" w:rsidRPr="002C61FC" w:rsidRDefault="007C04FE" w:rsidP="007C04FE">
      <w:pPr>
        <w:spacing w:after="0" w:line="300" w:lineRule="auto"/>
        <w:rPr>
          <w:rFonts w:cstheme="minorHAnsi"/>
        </w:rPr>
      </w:pPr>
    </w:p>
    <w:p w:rsidR="007C04FE" w:rsidRPr="00BB236E" w:rsidRDefault="007C04FE" w:rsidP="007C04FE">
      <w:pPr>
        <w:pStyle w:val="Listeafsnit"/>
        <w:numPr>
          <w:ilvl w:val="0"/>
          <w:numId w:val="5"/>
        </w:numPr>
        <w:spacing w:line="300" w:lineRule="auto"/>
        <w:rPr>
          <w:rFonts w:asciiTheme="minorHAnsi" w:hAnsiTheme="minorHAnsi" w:cstheme="minorHAnsi"/>
          <w:sz w:val="22"/>
          <w:szCs w:val="22"/>
        </w:rPr>
      </w:pPr>
      <w:r w:rsidRPr="00BB236E">
        <w:rPr>
          <w:rFonts w:asciiTheme="minorHAnsi" w:hAnsiTheme="minorHAnsi" w:cstheme="minorHAnsi"/>
          <w:sz w:val="22"/>
          <w:szCs w:val="22"/>
        </w:rPr>
        <w:lastRenderedPageBreak/>
        <w:t>Dátuábyrgdarin hevur m.a. ábyrgdina av at tryggja, at viðgerðarheimild er til viðger</w:t>
      </w:r>
      <w:r>
        <w:rPr>
          <w:rFonts w:asciiTheme="minorHAnsi" w:hAnsiTheme="minorHAnsi" w:cstheme="minorHAnsi"/>
          <w:sz w:val="22"/>
          <w:szCs w:val="22"/>
        </w:rPr>
        <w:t>ð</w:t>
      </w:r>
      <w:r w:rsidRPr="00BB236E">
        <w:rPr>
          <w:rFonts w:asciiTheme="minorHAnsi" w:hAnsiTheme="minorHAnsi" w:cstheme="minorHAnsi"/>
          <w:sz w:val="22"/>
          <w:szCs w:val="22"/>
        </w:rPr>
        <w:t>ina, sum dátuviðgerin skal standa fyri.</w:t>
      </w:r>
    </w:p>
    <w:p w:rsidR="007C04FE" w:rsidRPr="00BB236E" w:rsidRDefault="007C04FE" w:rsidP="007C04FE">
      <w:pPr>
        <w:pStyle w:val="Listeafsnit"/>
        <w:spacing w:line="300" w:lineRule="auto"/>
        <w:rPr>
          <w:rFonts w:asciiTheme="minorHAnsi" w:hAnsiTheme="minorHAnsi" w:cstheme="minorHAnsi"/>
          <w:sz w:val="22"/>
          <w:szCs w:val="22"/>
        </w:rPr>
      </w:pPr>
    </w:p>
    <w:p w:rsidR="007C04FE" w:rsidRPr="00BB236E" w:rsidRDefault="007C04FE" w:rsidP="007C04FE">
      <w:pPr>
        <w:pStyle w:val="Overskrift1"/>
        <w:spacing w:before="0" w:line="300" w:lineRule="auto"/>
        <w:rPr>
          <w:rFonts w:asciiTheme="minorHAnsi" w:hAnsiTheme="minorHAnsi" w:cstheme="minorHAnsi"/>
          <w:b/>
          <w:color w:val="auto"/>
          <w:sz w:val="22"/>
          <w:szCs w:val="22"/>
        </w:rPr>
      </w:pPr>
      <w:bookmarkStart w:id="3" w:name="_Toc53404507"/>
      <w:bookmarkStart w:id="4" w:name="_Toc30147578"/>
      <w:r w:rsidRPr="00BB236E">
        <w:rPr>
          <w:rFonts w:asciiTheme="minorHAnsi" w:hAnsiTheme="minorHAnsi" w:cstheme="minorHAnsi"/>
          <w:b/>
          <w:color w:val="auto"/>
          <w:sz w:val="22"/>
          <w:szCs w:val="22"/>
        </w:rPr>
        <w:t>3. Dátuviðgerin ger eftir boðum</w:t>
      </w:r>
      <w:bookmarkEnd w:id="3"/>
    </w:p>
    <w:p w:rsidR="007C04FE" w:rsidRPr="00BB236E" w:rsidRDefault="007C04FE" w:rsidP="007C04FE">
      <w:pPr>
        <w:spacing w:after="0" w:line="300" w:lineRule="auto"/>
        <w:rPr>
          <w:rFonts w:cstheme="minorHAnsi"/>
        </w:rPr>
      </w:pPr>
    </w:p>
    <w:p w:rsidR="007C04FE" w:rsidRPr="002C61FC" w:rsidRDefault="007C04FE" w:rsidP="007C04FE">
      <w:pPr>
        <w:pStyle w:val="Listeafsnit"/>
        <w:numPr>
          <w:ilvl w:val="0"/>
          <w:numId w:val="6"/>
        </w:numPr>
        <w:spacing w:line="300" w:lineRule="auto"/>
        <w:rPr>
          <w:rFonts w:asciiTheme="minorHAnsi" w:hAnsiTheme="minorHAnsi" w:cstheme="minorHAnsi"/>
          <w:sz w:val="22"/>
          <w:szCs w:val="22"/>
        </w:rPr>
      </w:pPr>
      <w:r w:rsidRPr="002C61FC">
        <w:rPr>
          <w:rFonts w:asciiTheme="minorHAnsi" w:hAnsiTheme="minorHAnsi" w:cstheme="minorHAnsi"/>
          <w:sz w:val="22"/>
          <w:szCs w:val="22"/>
          <w:lang w:val="fo-FO"/>
        </w:rPr>
        <w:t xml:space="preserve">Dátuviðgerin kann einans viðgera persónupplýsingar eftir skjalfestum boðum frá dátuábyrgdaranum, uttan so at viðgerð er ásett í lóggávu, sum dátuviðgerin er fevndur av. </w:t>
      </w:r>
      <w:r w:rsidRPr="002C61FC">
        <w:rPr>
          <w:rFonts w:asciiTheme="minorHAnsi" w:hAnsiTheme="minorHAnsi" w:cstheme="minorHAnsi"/>
          <w:sz w:val="22"/>
          <w:szCs w:val="22"/>
        </w:rPr>
        <w:t xml:space="preserve">Boðini eru nágreinað í </w:t>
      </w:r>
      <w:r w:rsidRPr="00EE1B0C">
        <w:rPr>
          <w:rFonts w:asciiTheme="minorHAnsi" w:hAnsiTheme="minorHAnsi" w:cstheme="minorHAnsi"/>
          <w:i/>
          <w:sz w:val="22"/>
          <w:szCs w:val="22"/>
        </w:rPr>
        <w:t>Fylgi</w:t>
      </w:r>
      <w:r w:rsidRPr="002C61FC">
        <w:rPr>
          <w:rFonts w:asciiTheme="minorHAnsi" w:hAnsiTheme="minorHAnsi" w:cstheme="minorHAnsi"/>
          <w:i/>
          <w:sz w:val="22"/>
          <w:szCs w:val="22"/>
        </w:rPr>
        <w:t xml:space="preserve">skjali A </w:t>
      </w:r>
      <w:r w:rsidRPr="002C61FC">
        <w:rPr>
          <w:rFonts w:asciiTheme="minorHAnsi" w:hAnsiTheme="minorHAnsi" w:cstheme="minorHAnsi"/>
          <w:sz w:val="22"/>
          <w:szCs w:val="22"/>
        </w:rPr>
        <w:t xml:space="preserve">og </w:t>
      </w:r>
      <w:r w:rsidRPr="002C61FC">
        <w:rPr>
          <w:rFonts w:asciiTheme="minorHAnsi" w:hAnsiTheme="minorHAnsi" w:cstheme="minorHAnsi"/>
          <w:i/>
          <w:sz w:val="22"/>
          <w:szCs w:val="22"/>
        </w:rPr>
        <w:t>C</w:t>
      </w:r>
      <w:r w:rsidRPr="002C61FC">
        <w:rPr>
          <w:rFonts w:asciiTheme="minorHAnsi" w:hAnsiTheme="minorHAnsi" w:cstheme="minorHAnsi"/>
          <w:sz w:val="22"/>
          <w:szCs w:val="22"/>
        </w:rPr>
        <w:t xml:space="preserve">. Boð kunnu gevast meðan viðgerð av persónupplýsingum fer fram, men boðini skulu altíð skjalfestast og varðveitast skrivliga, undir hesum elektroniskt, saman við </w:t>
      </w:r>
      <w:r>
        <w:rPr>
          <w:rFonts w:asciiTheme="minorHAnsi" w:hAnsiTheme="minorHAnsi" w:cstheme="minorHAnsi"/>
          <w:sz w:val="22"/>
          <w:szCs w:val="22"/>
        </w:rPr>
        <w:t>hesi avtalu</w:t>
      </w:r>
      <w:r w:rsidRPr="002C61FC">
        <w:rPr>
          <w:rFonts w:asciiTheme="minorHAnsi" w:hAnsiTheme="minorHAnsi" w:cstheme="minorHAnsi"/>
          <w:sz w:val="22"/>
          <w:szCs w:val="22"/>
        </w:rPr>
        <w:t xml:space="preserve">. </w:t>
      </w:r>
    </w:p>
    <w:p w:rsidR="007C04FE" w:rsidRPr="002C61FC" w:rsidRDefault="007C04FE" w:rsidP="007C04FE">
      <w:pPr>
        <w:spacing w:after="0" w:line="300" w:lineRule="auto"/>
        <w:rPr>
          <w:rFonts w:cstheme="minorHAnsi"/>
        </w:rPr>
      </w:pPr>
    </w:p>
    <w:p w:rsidR="007C04FE" w:rsidRPr="00BB236E" w:rsidRDefault="007C04FE" w:rsidP="007C04FE">
      <w:pPr>
        <w:pStyle w:val="Listeafsnit"/>
        <w:numPr>
          <w:ilvl w:val="0"/>
          <w:numId w:val="6"/>
        </w:numPr>
        <w:spacing w:line="300" w:lineRule="auto"/>
        <w:rPr>
          <w:rFonts w:asciiTheme="minorHAnsi" w:hAnsiTheme="minorHAnsi" w:cstheme="minorHAnsi"/>
          <w:sz w:val="22"/>
          <w:szCs w:val="22"/>
        </w:rPr>
      </w:pPr>
      <w:r w:rsidRPr="00BB236E">
        <w:rPr>
          <w:rFonts w:asciiTheme="minorHAnsi" w:hAnsiTheme="minorHAnsi" w:cstheme="minorHAnsi"/>
          <w:sz w:val="22"/>
          <w:szCs w:val="22"/>
        </w:rPr>
        <w:t>Dátuviðgerin boðar alt fyri eitt dátuábyrgdaranum frá, um</w:t>
      </w:r>
      <w:r>
        <w:rPr>
          <w:rFonts w:asciiTheme="minorHAnsi" w:hAnsiTheme="minorHAnsi" w:cstheme="minorHAnsi"/>
          <w:sz w:val="22"/>
          <w:szCs w:val="22"/>
        </w:rPr>
        <w:t xml:space="preserve"> dátuviðgerin metir, at</w:t>
      </w:r>
      <w:r w:rsidRPr="00BB236E">
        <w:rPr>
          <w:rFonts w:asciiTheme="minorHAnsi" w:hAnsiTheme="minorHAnsi" w:cstheme="minorHAnsi"/>
          <w:sz w:val="22"/>
          <w:szCs w:val="22"/>
        </w:rPr>
        <w:t xml:space="preserve"> eini boð frá dátuábyrgdaranum eru í ósamsvari við galdandi loggávu. </w:t>
      </w:r>
    </w:p>
    <w:bookmarkEnd w:id="4"/>
    <w:p w:rsidR="007C04FE" w:rsidRDefault="007C04FE" w:rsidP="007C04FE">
      <w:pPr>
        <w:spacing w:after="0" w:line="300" w:lineRule="auto"/>
      </w:pPr>
    </w:p>
    <w:p w:rsidR="007C04FE" w:rsidRDefault="007C04FE" w:rsidP="007C04FE">
      <w:pPr>
        <w:pStyle w:val="Overskrift1"/>
        <w:spacing w:before="0" w:line="300" w:lineRule="auto"/>
        <w:rPr>
          <w:rFonts w:asciiTheme="minorHAnsi" w:hAnsiTheme="minorHAnsi" w:cstheme="minorHAnsi"/>
          <w:b/>
          <w:color w:val="auto"/>
          <w:sz w:val="22"/>
          <w:szCs w:val="22"/>
        </w:rPr>
      </w:pPr>
      <w:bookmarkStart w:id="5" w:name="_Toc53404508"/>
      <w:r w:rsidRPr="00944440">
        <w:rPr>
          <w:rFonts w:asciiTheme="minorHAnsi" w:hAnsiTheme="minorHAnsi" w:cstheme="minorHAnsi"/>
          <w:b/>
          <w:color w:val="auto"/>
          <w:sz w:val="22"/>
          <w:szCs w:val="22"/>
        </w:rPr>
        <w:t>4. Trúnaður</w:t>
      </w:r>
      <w:bookmarkEnd w:id="5"/>
    </w:p>
    <w:p w:rsidR="007C04FE" w:rsidRPr="000718F0" w:rsidRDefault="007C04FE" w:rsidP="007C04FE">
      <w:pPr>
        <w:spacing w:after="0" w:line="300" w:lineRule="auto"/>
        <w:rPr>
          <w:rFonts w:cstheme="minorHAnsi"/>
        </w:rPr>
      </w:pPr>
    </w:p>
    <w:p w:rsidR="007C04FE" w:rsidRDefault="007C04FE" w:rsidP="007C04FE">
      <w:pPr>
        <w:pStyle w:val="Listeafsnit"/>
        <w:numPr>
          <w:ilvl w:val="0"/>
          <w:numId w:val="9"/>
        </w:numPr>
        <w:spacing w:line="300" w:lineRule="auto"/>
        <w:rPr>
          <w:rFonts w:asciiTheme="minorHAnsi" w:hAnsiTheme="minorHAnsi" w:cstheme="minorHAnsi"/>
          <w:sz w:val="22"/>
          <w:szCs w:val="22"/>
          <w:lang w:val="fo-FO"/>
        </w:rPr>
      </w:pPr>
      <w:r>
        <w:rPr>
          <w:rFonts w:asciiTheme="minorHAnsi" w:hAnsiTheme="minorHAnsi" w:cstheme="minorHAnsi"/>
          <w:sz w:val="22"/>
          <w:szCs w:val="22"/>
          <w:lang w:val="fo-FO"/>
        </w:rPr>
        <w:t>Dátuviðgerin skal viðgera allar persónupplýsingarnar frá dátuábyrgdaranum í trúnaði, og skal syrgja fyri, at øll, sum hava heimild at viðgera persónupplýsingarnar vegna dátuábyrgdaran, bæði starvsfólk hjá dátuviðgeranum, undirdátuviðgerar og onnur, hava bundið seg til trúnað ella eru bundin av hóskandi lógarásettum trúnaði.</w:t>
      </w:r>
      <w:r w:rsidRPr="005F1BFF">
        <w:rPr>
          <w:rFonts w:asciiTheme="minorHAnsi" w:hAnsiTheme="minorHAnsi" w:cstheme="minorHAnsi"/>
          <w:sz w:val="22"/>
          <w:szCs w:val="22"/>
          <w:lang w:val="fo-FO"/>
        </w:rPr>
        <w:t xml:space="preserve"> Hesir persónar eiga bert at fáa atgongd til persónupplýsingar</w:t>
      </w:r>
      <w:r>
        <w:rPr>
          <w:rFonts w:asciiTheme="minorHAnsi" w:hAnsiTheme="minorHAnsi" w:cstheme="minorHAnsi"/>
          <w:sz w:val="22"/>
          <w:szCs w:val="22"/>
          <w:lang w:val="fo-FO"/>
        </w:rPr>
        <w:t>nar um tað</w:t>
      </w:r>
      <w:r w:rsidRPr="005F1BFF">
        <w:rPr>
          <w:rFonts w:asciiTheme="minorHAnsi" w:hAnsiTheme="minorHAnsi" w:cstheme="minorHAnsi"/>
          <w:sz w:val="22"/>
          <w:szCs w:val="22"/>
          <w:lang w:val="fo-FO"/>
        </w:rPr>
        <w:t xml:space="preserve"> er neyðugt. </w:t>
      </w:r>
    </w:p>
    <w:p w:rsidR="007C04FE" w:rsidRDefault="007C04FE" w:rsidP="007C04FE">
      <w:pPr>
        <w:pStyle w:val="Listeafsnit"/>
        <w:spacing w:line="300" w:lineRule="auto"/>
        <w:rPr>
          <w:rFonts w:asciiTheme="minorHAnsi" w:hAnsiTheme="minorHAnsi" w:cstheme="minorHAnsi"/>
          <w:sz w:val="22"/>
          <w:szCs w:val="22"/>
          <w:lang w:val="fo-FO"/>
        </w:rPr>
      </w:pPr>
    </w:p>
    <w:p w:rsidR="007C04FE" w:rsidRPr="005F1BFF" w:rsidRDefault="007C04FE" w:rsidP="007C04FE">
      <w:pPr>
        <w:pStyle w:val="Listeafsnit"/>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 xml:space="preserve">Listi yvir persónar, sum hava atgongd til persónupplýsingarnar, skal gjøgnumgangast við jøvnum millumbili og </w:t>
      </w:r>
      <w:r>
        <w:rPr>
          <w:rFonts w:asciiTheme="minorHAnsi" w:hAnsiTheme="minorHAnsi" w:cstheme="minorHAnsi"/>
          <w:sz w:val="22"/>
          <w:szCs w:val="22"/>
          <w:lang w:val="fo-FO"/>
        </w:rPr>
        <w:t>er atgongdin ikki longur</w:t>
      </w:r>
      <w:r w:rsidRPr="005F1BFF">
        <w:rPr>
          <w:rFonts w:asciiTheme="minorHAnsi" w:hAnsiTheme="minorHAnsi" w:cstheme="minorHAnsi"/>
          <w:sz w:val="22"/>
          <w:szCs w:val="22"/>
          <w:lang w:val="fo-FO"/>
        </w:rPr>
        <w:t xml:space="preserve"> neyðug, skal </w:t>
      </w:r>
      <w:r>
        <w:rPr>
          <w:rFonts w:asciiTheme="minorHAnsi" w:hAnsiTheme="minorHAnsi" w:cstheme="minorHAnsi"/>
          <w:sz w:val="22"/>
          <w:szCs w:val="22"/>
          <w:lang w:val="fo-FO"/>
        </w:rPr>
        <w:t>hon skerjast</w:t>
      </w:r>
      <w:r w:rsidRPr="005F1BFF">
        <w:rPr>
          <w:rFonts w:asciiTheme="minorHAnsi" w:hAnsiTheme="minorHAnsi" w:cstheme="minorHAnsi"/>
          <w:sz w:val="22"/>
          <w:szCs w:val="22"/>
          <w:lang w:val="fo-FO"/>
        </w:rPr>
        <w:t>.</w:t>
      </w:r>
    </w:p>
    <w:p w:rsidR="007C04FE" w:rsidRPr="005F1BFF" w:rsidRDefault="007C04FE" w:rsidP="007C04FE">
      <w:pPr>
        <w:pStyle w:val="Listeafsnit"/>
        <w:spacing w:line="300" w:lineRule="auto"/>
        <w:rPr>
          <w:rFonts w:asciiTheme="minorHAnsi" w:hAnsiTheme="minorHAnsi" w:cstheme="minorHAnsi"/>
          <w:sz w:val="22"/>
          <w:szCs w:val="22"/>
          <w:lang w:val="fo-FO"/>
        </w:rPr>
      </w:pPr>
    </w:p>
    <w:p w:rsidR="007C04FE" w:rsidRPr="005F1BFF" w:rsidRDefault="007C04FE" w:rsidP="007C04FE">
      <w:pPr>
        <w:pStyle w:val="Listeafsnit"/>
        <w:numPr>
          <w:ilvl w:val="0"/>
          <w:numId w:val="9"/>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 xml:space="preserve">Eftir umbøn frá dátuábyrgdaranum skal dátuviðgerin kunna vísa á, at viðkomandi persónar eru bundnir av tagnarskyldu. </w:t>
      </w:r>
    </w:p>
    <w:p w:rsidR="007C04FE" w:rsidRPr="005F1BFF" w:rsidRDefault="007C04FE" w:rsidP="007C04FE">
      <w:pPr>
        <w:pStyle w:val="Listeafsnit"/>
        <w:spacing w:line="300" w:lineRule="auto"/>
        <w:rPr>
          <w:rFonts w:asciiTheme="minorHAnsi" w:hAnsiTheme="minorHAnsi" w:cstheme="minorHAnsi"/>
          <w:sz w:val="22"/>
          <w:szCs w:val="22"/>
          <w:lang w:val="fo-FO"/>
        </w:rPr>
      </w:pPr>
    </w:p>
    <w:p w:rsidR="007C04FE" w:rsidRPr="000718F0" w:rsidRDefault="007C04FE" w:rsidP="007C04FE">
      <w:pPr>
        <w:pStyle w:val="Overskrift1"/>
        <w:keepLines w:val="0"/>
        <w:suppressAutoHyphens/>
        <w:spacing w:before="0" w:line="300" w:lineRule="auto"/>
        <w:rPr>
          <w:rFonts w:asciiTheme="minorHAnsi" w:hAnsiTheme="minorHAnsi" w:cstheme="minorHAnsi"/>
          <w:b/>
          <w:color w:val="auto"/>
          <w:sz w:val="22"/>
          <w:szCs w:val="22"/>
        </w:rPr>
      </w:pPr>
      <w:bookmarkStart w:id="6" w:name="_Toc53404509"/>
      <w:r w:rsidRPr="000718F0">
        <w:rPr>
          <w:rFonts w:asciiTheme="minorHAnsi" w:hAnsiTheme="minorHAnsi" w:cstheme="minorHAnsi"/>
          <w:b/>
          <w:color w:val="auto"/>
          <w:sz w:val="22"/>
          <w:szCs w:val="22"/>
        </w:rPr>
        <w:t>5. Viðgerðartrygd</w:t>
      </w:r>
      <w:bookmarkEnd w:id="6"/>
    </w:p>
    <w:p w:rsidR="007C04FE" w:rsidRPr="000718F0" w:rsidRDefault="007C04FE" w:rsidP="007C04FE">
      <w:pPr>
        <w:spacing w:after="0" w:line="300" w:lineRule="auto"/>
        <w:rPr>
          <w:rFonts w:cstheme="minorHAnsi"/>
        </w:rPr>
      </w:pPr>
    </w:p>
    <w:p w:rsidR="007C04FE" w:rsidRPr="005F1BFF" w:rsidRDefault="007C04FE" w:rsidP="007C04FE">
      <w:pPr>
        <w:pStyle w:val="Listeafsnit"/>
        <w:numPr>
          <w:ilvl w:val="0"/>
          <w:numId w:val="10"/>
        </w:numPr>
        <w:spacing w:line="300" w:lineRule="auto"/>
        <w:rPr>
          <w:rFonts w:asciiTheme="minorHAnsi" w:eastAsia="Times New Roman" w:hAnsiTheme="minorHAnsi" w:cstheme="minorHAnsi"/>
          <w:color w:val="000000"/>
          <w:sz w:val="22"/>
          <w:szCs w:val="22"/>
          <w:lang w:val="fo-FO" w:eastAsia="fo-FO"/>
        </w:rPr>
      </w:pPr>
      <w:r w:rsidRPr="005F1BFF">
        <w:rPr>
          <w:rFonts w:asciiTheme="minorHAnsi" w:hAnsiTheme="minorHAnsi" w:cstheme="minorHAnsi"/>
          <w:sz w:val="22"/>
          <w:szCs w:val="22"/>
          <w:lang w:val="fo-FO"/>
        </w:rPr>
        <w:t>§ 46 í dátuverndarlógini ásetur, at d</w:t>
      </w:r>
      <w:r w:rsidRPr="005F1BFF">
        <w:rPr>
          <w:rFonts w:asciiTheme="minorHAnsi" w:eastAsia="Times New Roman" w:hAnsiTheme="minorHAnsi" w:cstheme="minorHAnsi"/>
          <w:color w:val="000000"/>
          <w:sz w:val="22"/>
          <w:szCs w:val="22"/>
          <w:lang w:val="fo-FO" w:eastAsia="fo-FO"/>
        </w:rPr>
        <w:t xml:space="preserve">átuábyrgdarin og dátuviðgerin skulu seta í verk hóskandi tøknilig og bygnaðarlig tiltøk, sum tryggja eitt trygdarstøði, sum hóskar til váðarnar, sum standast av viðgerðini. Dátuábyrgdarin og dátuviðgerin skulu í hesum sambandi hava fyrilit fyri verandi tøkniliga støði, verksetanarkostnaði og slagi av viðgerð, vavi, samanhangi og endamáli, umframt sannlíku váðunum </w:t>
      </w:r>
      <w:r>
        <w:rPr>
          <w:rFonts w:asciiTheme="minorHAnsi" w:eastAsia="Times New Roman" w:hAnsiTheme="minorHAnsi" w:cstheme="minorHAnsi"/>
          <w:color w:val="000000"/>
          <w:sz w:val="22"/>
          <w:szCs w:val="22"/>
          <w:lang w:val="fo-FO" w:eastAsia="fo-FO"/>
        </w:rPr>
        <w:t>fyri skrásetta</w:t>
      </w:r>
      <w:r w:rsidRPr="005F1BFF">
        <w:rPr>
          <w:rFonts w:asciiTheme="minorHAnsi" w:eastAsia="Times New Roman" w:hAnsiTheme="minorHAnsi" w:cstheme="minorHAnsi"/>
          <w:color w:val="000000"/>
          <w:sz w:val="22"/>
          <w:szCs w:val="22"/>
          <w:lang w:val="fo-FO" w:eastAsia="fo-FO"/>
        </w:rPr>
        <w:t xml:space="preserve">. </w:t>
      </w:r>
    </w:p>
    <w:p w:rsidR="007C04FE" w:rsidRPr="005F1BFF" w:rsidRDefault="007C04FE" w:rsidP="007C04FE">
      <w:pPr>
        <w:spacing w:after="0" w:line="300" w:lineRule="auto"/>
        <w:rPr>
          <w:rFonts w:eastAsia="Times New Roman" w:cstheme="minorHAnsi"/>
          <w:color w:val="000000"/>
          <w:lang w:eastAsia="fo-FO"/>
        </w:rPr>
      </w:pPr>
    </w:p>
    <w:p w:rsidR="007C04FE" w:rsidRPr="00452D55" w:rsidRDefault="007C04FE" w:rsidP="007C04FE">
      <w:pPr>
        <w:pStyle w:val="Listeafsnit"/>
        <w:numPr>
          <w:ilvl w:val="0"/>
          <w:numId w:val="10"/>
        </w:numPr>
        <w:spacing w:line="300" w:lineRule="auto"/>
        <w:rPr>
          <w:rFonts w:asciiTheme="minorHAnsi" w:eastAsia="Times New Roman" w:hAnsiTheme="minorHAnsi" w:cstheme="minorHAnsi"/>
          <w:color w:val="000000"/>
          <w:sz w:val="22"/>
          <w:szCs w:val="22"/>
          <w:lang w:eastAsia="fo-FO"/>
        </w:rPr>
      </w:pPr>
      <w:r w:rsidRPr="00452D55">
        <w:rPr>
          <w:rFonts w:asciiTheme="minorHAnsi" w:eastAsia="Times New Roman" w:hAnsiTheme="minorHAnsi" w:cstheme="minorHAnsi"/>
          <w:color w:val="000000"/>
          <w:sz w:val="22"/>
          <w:szCs w:val="22"/>
          <w:lang w:eastAsia="fo-FO"/>
        </w:rPr>
        <w:t xml:space="preserve">Dátuábyrgdarin skal meta um váðarnar </w:t>
      </w:r>
      <w:r>
        <w:rPr>
          <w:rFonts w:asciiTheme="minorHAnsi" w:eastAsia="Times New Roman" w:hAnsiTheme="minorHAnsi" w:cstheme="minorHAnsi"/>
          <w:color w:val="000000"/>
          <w:sz w:val="22"/>
          <w:szCs w:val="22"/>
          <w:lang w:eastAsia="fo-FO"/>
        </w:rPr>
        <w:t>fyri skrásetta og skal seta hóskandi</w:t>
      </w:r>
      <w:r w:rsidRPr="00452D55">
        <w:rPr>
          <w:rFonts w:asciiTheme="minorHAnsi" w:eastAsia="Times New Roman" w:hAnsiTheme="minorHAnsi" w:cstheme="minorHAnsi"/>
          <w:color w:val="000000"/>
          <w:sz w:val="22"/>
          <w:szCs w:val="22"/>
          <w:lang w:eastAsia="fo-FO"/>
        </w:rPr>
        <w:t xml:space="preserve"> tiltøk í verk. Hesi tiltøk kunnu fevna um:</w:t>
      </w:r>
    </w:p>
    <w:p w:rsidR="007C04FE" w:rsidRPr="00452D55" w:rsidRDefault="007C04FE" w:rsidP="007C04FE">
      <w:pPr>
        <w:pStyle w:val="Listeafsnit"/>
        <w:shd w:val="clear" w:color="auto" w:fill="FFFFFF"/>
        <w:spacing w:line="300" w:lineRule="auto"/>
        <w:rPr>
          <w:rFonts w:asciiTheme="minorHAnsi" w:eastAsia="Times New Roman" w:hAnsiTheme="minorHAnsi" w:cstheme="minorHAnsi"/>
          <w:color w:val="000000"/>
          <w:sz w:val="22"/>
          <w:szCs w:val="22"/>
          <w:lang w:eastAsia="fo-FO"/>
        </w:rPr>
      </w:pPr>
    </w:p>
    <w:p w:rsidR="007C04FE" w:rsidRPr="005F1BFF" w:rsidRDefault="007C04FE" w:rsidP="007C04FE">
      <w:pPr>
        <w:pStyle w:val="Listeafsnit"/>
        <w:numPr>
          <w:ilvl w:val="1"/>
          <w:numId w:val="10"/>
        </w:numPr>
        <w:shd w:val="clear" w:color="auto" w:fill="FFFFFF"/>
        <w:spacing w:line="300" w:lineRule="auto"/>
        <w:rPr>
          <w:rFonts w:asciiTheme="minorHAnsi" w:eastAsia="Times New Roman" w:hAnsiTheme="minorHAnsi" w:cstheme="minorHAnsi"/>
          <w:color w:val="000000"/>
          <w:sz w:val="22"/>
          <w:szCs w:val="22"/>
          <w:lang w:val="en-US" w:eastAsia="fo-FO"/>
        </w:rPr>
      </w:pPr>
      <w:r w:rsidRPr="005F1BFF">
        <w:rPr>
          <w:rFonts w:asciiTheme="minorHAnsi" w:eastAsia="Times New Roman" w:hAnsiTheme="minorHAnsi" w:cstheme="minorHAnsi"/>
          <w:color w:val="000000"/>
          <w:sz w:val="22"/>
          <w:szCs w:val="22"/>
          <w:lang w:val="en-US" w:eastAsia="fo-FO"/>
        </w:rPr>
        <w:t>dulnevning ella bronglan av persónupplýsingum,</w:t>
      </w:r>
    </w:p>
    <w:p w:rsidR="007C04FE" w:rsidRPr="00452D55" w:rsidRDefault="007C04FE" w:rsidP="007C04FE">
      <w:pPr>
        <w:pStyle w:val="Listeafsnit"/>
        <w:numPr>
          <w:ilvl w:val="1"/>
          <w:numId w:val="10"/>
        </w:numPr>
        <w:shd w:val="clear" w:color="auto" w:fill="FFFFFF"/>
        <w:spacing w:line="300" w:lineRule="auto"/>
        <w:rPr>
          <w:rFonts w:asciiTheme="minorHAnsi" w:eastAsia="Times New Roman" w:hAnsiTheme="minorHAnsi" w:cstheme="minorHAnsi"/>
          <w:color w:val="000000"/>
          <w:sz w:val="22"/>
          <w:szCs w:val="22"/>
          <w:lang w:eastAsia="fo-FO"/>
        </w:rPr>
      </w:pPr>
      <w:r w:rsidRPr="00452D55">
        <w:rPr>
          <w:rFonts w:asciiTheme="minorHAnsi" w:eastAsia="Times New Roman" w:hAnsiTheme="minorHAnsi" w:cstheme="minorHAnsi"/>
          <w:color w:val="000000"/>
          <w:sz w:val="22"/>
          <w:szCs w:val="22"/>
          <w:lang w:eastAsia="fo-FO"/>
        </w:rPr>
        <w:lastRenderedPageBreak/>
        <w:t>at tryggja áhaldandi trúnað, integritet, atkomu og haldføri frá viðgerðarskipanum og viðgerðartænastum,</w:t>
      </w:r>
    </w:p>
    <w:p w:rsidR="007C04FE" w:rsidRPr="00452D55" w:rsidRDefault="007C04FE" w:rsidP="007C04FE">
      <w:pPr>
        <w:pStyle w:val="Listeafsnit"/>
        <w:numPr>
          <w:ilvl w:val="1"/>
          <w:numId w:val="10"/>
        </w:numPr>
        <w:shd w:val="clear" w:color="auto" w:fill="FFFFFF"/>
        <w:spacing w:line="300" w:lineRule="auto"/>
        <w:rPr>
          <w:rFonts w:asciiTheme="minorHAnsi" w:eastAsia="Times New Roman" w:hAnsiTheme="minorHAnsi" w:cstheme="minorHAnsi"/>
          <w:color w:val="000000"/>
          <w:sz w:val="22"/>
          <w:szCs w:val="22"/>
          <w:lang w:eastAsia="fo-FO"/>
        </w:rPr>
      </w:pPr>
      <w:r w:rsidRPr="00452D55">
        <w:rPr>
          <w:rFonts w:asciiTheme="minorHAnsi" w:eastAsia="Times New Roman" w:hAnsiTheme="minorHAnsi" w:cstheme="minorHAnsi"/>
          <w:color w:val="000000"/>
          <w:sz w:val="22"/>
          <w:szCs w:val="22"/>
          <w:lang w:eastAsia="fo-FO"/>
        </w:rPr>
        <w:t>føri til rættstundis at fáa í rættlag atkomu og atgongd til persónupplýsingar eftir fysiskan ella tøkniligan tilburð, og</w:t>
      </w:r>
    </w:p>
    <w:p w:rsidR="007C04FE" w:rsidRPr="00452D55" w:rsidRDefault="007C04FE" w:rsidP="007C04FE">
      <w:pPr>
        <w:pStyle w:val="Listeafsnit"/>
        <w:numPr>
          <w:ilvl w:val="1"/>
          <w:numId w:val="10"/>
        </w:numPr>
        <w:shd w:val="clear" w:color="auto" w:fill="FFFFFF"/>
        <w:spacing w:line="300" w:lineRule="auto"/>
        <w:rPr>
          <w:rFonts w:asciiTheme="minorHAnsi" w:eastAsia="Times New Roman" w:hAnsiTheme="minorHAnsi" w:cstheme="minorHAnsi"/>
          <w:color w:val="000000"/>
          <w:sz w:val="22"/>
          <w:szCs w:val="22"/>
          <w:lang w:eastAsia="fo-FO"/>
        </w:rPr>
      </w:pPr>
      <w:r w:rsidRPr="00452D55">
        <w:rPr>
          <w:rFonts w:asciiTheme="minorHAnsi" w:eastAsia="Times New Roman" w:hAnsiTheme="minorHAnsi" w:cstheme="minorHAnsi"/>
          <w:color w:val="000000"/>
          <w:sz w:val="22"/>
          <w:szCs w:val="22"/>
          <w:lang w:eastAsia="fo-FO"/>
        </w:rPr>
        <w:t>mannagongd til regluliga royndarkanning, meting og eftirmeting av virkisføri í sambandi við tøkniligu og bygnaðarligu tiltøkini, sum tryggja viðgerðartrygd.</w:t>
      </w:r>
    </w:p>
    <w:p w:rsidR="007C04FE" w:rsidRPr="00452D55" w:rsidRDefault="007C04FE" w:rsidP="007C04FE">
      <w:pPr>
        <w:shd w:val="clear" w:color="auto" w:fill="FFFFFF"/>
        <w:spacing w:after="0" w:line="300" w:lineRule="auto"/>
        <w:rPr>
          <w:rFonts w:eastAsia="Times New Roman" w:cstheme="minorHAnsi"/>
          <w:color w:val="000000"/>
          <w:lang w:val="da-DK" w:eastAsia="fo-FO"/>
        </w:rPr>
      </w:pPr>
    </w:p>
    <w:p w:rsidR="007C04FE" w:rsidRPr="00452D55" w:rsidRDefault="007C04FE" w:rsidP="007C04FE">
      <w:pPr>
        <w:pStyle w:val="Listeafsnit"/>
        <w:numPr>
          <w:ilvl w:val="0"/>
          <w:numId w:val="10"/>
        </w:numPr>
        <w:shd w:val="clear" w:color="auto" w:fill="FFFFFF"/>
        <w:spacing w:line="300" w:lineRule="auto"/>
        <w:rPr>
          <w:rFonts w:asciiTheme="minorHAnsi" w:eastAsia="Times New Roman" w:hAnsiTheme="minorHAnsi" w:cstheme="minorHAnsi"/>
          <w:color w:val="000000"/>
          <w:sz w:val="22"/>
          <w:szCs w:val="22"/>
          <w:lang w:eastAsia="fo-FO"/>
        </w:rPr>
      </w:pPr>
      <w:r w:rsidRPr="00452D55">
        <w:rPr>
          <w:rFonts w:asciiTheme="minorHAnsi" w:eastAsia="Times New Roman" w:hAnsiTheme="minorHAnsi" w:cstheme="minorHAnsi"/>
          <w:color w:val="000000"/>
          <w:sz w:val="22"/>
          <w:szCs w:val="22"/>
          <w:lang w:eastAsia="fo-FO"/>
        </w:rPr>
        <w:t xml:space="preserve">Dátuviðgerin skal eisini – óheft av dátuábyrgdaranum – meta um váðarnar við viðgerini fyri tann skrásetta og seta í verk hóskandi tiltøk. Dátuábyrgdarin skal í tí sambandi veita dátuviðgeranum allar </w:t>
      </w:r>
      <w:r>
        <w:rPr>
          <w:rFonts w:asciiTheme="minorHAnsi" w:eastAsia="Times New Roman" w:hAnsiTheme="minorHAnsi" w:cstheme="minorHAnsi"/>
          <w:color w:val="000000"/>
          <w:sz w:val="22"/>
          <w:szCs w:val="22"/>
          <w:lang w:eastAsia="fo-FO"/>
        </w:rPr>
        <w:t>viðkomandi upplýsingar, so</w:t>
      </w:r>
      <w:r w:rsidRPr="00452D55">
        <w:rPr>
          <w:rFonts w:asciiTheme="minorHAnsi" w:eastAsia="Times New Roman" w:hAnsiTheme="minorHAnsi" w:cstheme="minorHAnsi"/>
          <w:color w:val="000000"/>
          <w:sz w:val="22"/>
          <w:szCs w:val="22"/>
          <w:lang w:eastAsia="fo-FO"/>
        </w:rPr>
        <w:t xml:space="preserve"> at dátuviðgerin </w:t>
      </w:r>
      <w:r>
        <w:rPr>
          <w:rFonts w:asciiTheme="minorHAnsi" w:eastAsia="Times New Roman" w:hAnsiTheme="minorHAnsi" w:cstheme="minorHAnsi"/>
          <w:color w:val="000000"/>
          <w:sz w:val="22"/>
          <w:szCs w:val="22"/>
          <w:lang w:eastAsia="fo-FO"/>
        </w:rPr>
        <w:t>er</w:t>
      </w:r>
      <w:r w:rsidRPr="00452D55">
        <w:rPr>
          <w:rFonts w:asciiTheme="minorHAnsi" w:eastAsia="Times New Roman" w:hAnsiTheme="minorHAnsi" w:cstheme="minorHAnsi"/>
          <w:color w:val="000000"/>
          <w:sz w:val="22"/>
          <w:szCs w:val="22"/>
          <w:lang w:eastAsia="fo-FO"/>
        </w:rPr>
        <w:t xml:space="preserve"> førur fyri at eyðmerkja og meta um váðan. </w:t>
      </w:r>
    </w:p>
    <w:p w:rsidR="007C04FE" w:rsidRPr="00452D55" w:rsidRDefault="007C04FE" w:rsidP="007C04FE">
      <w:pPr>
        <w:spacing w:after="0" w:line="300" w:lineRule="auto"/>
        <w:rPr>
          <w:rFonts w:cstheme="minorHAnsi"/>
        </w:rPr>
      </w:pPr>
    </w:p>
    <w:p w:rsidR="007C04FE" w:rsidRPr="005F1BFF" w:rsidRDefault="007C04FE" w:rsidP="007C04FE">
      <w:pPr>
        <w:pStyle w:val="Listeafsnit"/>
        <w:numPr>
          <w:ilvl w:val="0"/>
          <w:numId w:val="10"/>
        </w:numPr>
        <w:spacing w:line="300" w:lineRule="auto"/>
        <w:rPr>
          <w:rFonts w:asciiTheme="minorHAnsi" w:hAnsiTheme="minorHAnsi" w:cstheme="minorHAnsi"/>
          <w:sz w:val="22"/>
          <w:szCs w:val="22"/>
          <w:lang w:val="fo-FO"/>
        </w:rPr>
      </w:pPr>
      <w:r>
        <w:rPr>
          <w:rFonts w:asciiTheme="minorHAnsi" w:hAnsiTheme="minorHAnsi" w:cstheme="minorHAnsi"/>
          <w:sz w:val="22"/>
          <w:szCs w:val="22"/>
          <w:lang w:val="fo-FO"/>
        </w:rPr>
        <w:t>D</w:t>
      </w:r>
      <w:r w:rsidRPr="005F1BFF">
        <w:rPr>
          <w:rFonts w:asciiTheme="minorHAnsi" w:hAnsiTheme="minorHAnsi" w:cstheme="minorHAnsi"/>
          <w:sz w:val="22"/>
          <w:szCs w:val="22"/>
          <w:lang w:val="fo-FO"/>
        </w:rPr>
        <w:t>átuviðgerin</w:t>
      </w:r>
      <w:r>
        <w:rPr>
          <w:rFonts w:asciiTheme="minorHAnsi" w:hAnsiTheme="minorHAnsi" w:cstheme="minorHAnsi"/>
          <w:sz w:val="22"/>
          <w:szCs w:val="22"/>
          <w:lang w:val="fo-FO"/>
        </w:rPr>
        <w:t xml:space="preserve"> skal</w:t>
      </w:r>
      <w:r w:rsidRPr="005F1BFF">
        <w:rPr>
          <w:rFonts w:asciiTheme="minorHAnsi" w:hAnsiTheme="minorHAnsi" w:cstheme="minorHAnsi"/>
          <w:sz w:val="22"/>
          <w:szCs w:val="22"/>
          <w:lang w:val="fo-FO"/>
        </w:rPr>
        <w:t xml:space="preserve"> hjál</w:t>
      </w:r>
      <w:r>
        <w:rPr>
          <w:rFonts w:asciiTheme="minorHAnsi" w:hAnsiTheme="minorHAnsi" w:cstheme="minorHAnsi"/>
          <w:sz w:val="22"/>
          <w:szCs w:val="22"/>
          <w:lang w:val="fo-FO"/>
        </w:rPr>
        <w:t>pa dátuábyrgdaranum at halda</w:t>
      </w:r>
      <w:r w:rsidRPr="005F1BFF">
        <w:rPr>
          <w:rFonts w:asciiTheme="minorHAnsi" w:hAnsiTheme="minorHAnsi" w:cstheme="minorHAnsi"/>
          <w:sz w:val="22"/>
          <w:szCs w:val="22"/>
          <w:lang w:val="fo-FO"/>
        </w:rPr>
        <w:t xml:space="preserve"> skyldur</w:t>
      </w:r>
      <w:r>
        <w:rPr>
          <w:rFonts w:asciiTheme="minorHAnsi" w:hAnsiTheme="minorHAnsi" w:cstheme="minorHAnsi"/>
          <w:sz w:val="22"/>
          <w:szCs w:val="22"/>
          <w:lang w:val="fo-FO"/>
        </w:rPr>
        <w:t>nar í</w:t>
      </w:r>
      <w:r w:rsidRPr="005F1BFF">
        <w:rPr>
          <w:rFonts w:asciiTheme="minorHAnsi" w:hAnsiTheme="minorHAnsi" w:cstheme="minorHAnsi"/>
          <w:sz w:val="22"/>
          <w:szCs w:val="22"/>
          <w:lang w:val="fo-FO"/>
        </w:rPr>
        <w:t xml:space="preserve"> § 46</w:t>
      </w:r>
      <w:r>
        <w:rPr>
          <w:rFonts w:asciiTheme="minorHAnsi" w:hAnsiTheme="minorHAnsi" w:cstheme="minorHAnsi"/>
          <w:sz w:val="22"/>
          <w:szCs w:val="22"/>
          <w:lang w:val="fo-FO"/>
        </w:rPr>
        <w:t xml:space="preserve"> í dátuverndarlógini</w:t>
      </w:r>
      <w:r w:rsidRPr="005F1BFF">
        <w:rPr>
          <w:rFonts w:asciiTheme="minorHAnsi" w:hAnsiTheme="minorHAnsi" w:cstheme="minorHAnsi"/>
          <w:sz w:val="22"/>
          <w:szCs w:val="22"/>
          <w:lang w:val="fo-FO"/>
        </w:rPr>
        <w:t>, m.a. við at veita dátu</w:t>
      </w:r>
      <w:r>
        <w:rPr>
          <w:rFonts w:asciiTheme="minorHAnsi" w:hAnsiTheme="minorHAnsi" w:cstheme="minorHAnsi"/>
          <w:sz w:val="22"/>
          <w:szCs w:val="22"/>
          <w:lang w:val="fo-FO"/>
        </w:rPr>
        <w:t>ábyrgdaranum upplýsingar um tøknilig og bygnaðarlig</w:t>
      </w:r>
      <w:r w:rsidRPr="005F1BFF">
        <w:rPr>
          <w:rFonts w:asciiTheme="minorHAnsi" w:hAnsiTheme="minorHAnsi" w:cstheme="minorHAnsi"/>
          <w:sz w:val="22"/>
          <w:szCs w:val="22"/>
          <w:lang w:val="fo-FO"/>
        </w:rPr>
        <w:t xml:space="preserve"> tiltøk, sum </w:t>
      </w:r>
      <w:r>
        <w:rPr>
          <w:rFonts w:asciiTheme="minorHAnsi" w:hAnsiTheme="minorHAnsi" w:cstheme="minorHAnsi"/>
          <w:sz w:val="22"/>
          <w:szCs w:val="22"/>
          <w:lang w:val="fo-FO"/>
        </w:rPr>
        <w:t>eru</w:t>
      </w:r>
      <w:r w:rsidRPr="005F1BFF">
        <w:rPr>
          <w:rFonts w:asciiTheme="minorHAnsi" w:hAnsiTheme="minorHAnsi" w:cstheme="minorHAnsi"/>
          <w:sz w:val="22"/>
          <w:szCs w:val="22"/>
          <w:lang w:val="fo-FO"/>
        </w:rPr>
        <w:t xml:space="preserve"> sett í verk</w:t>
      </w:r>
      <w:r>
        <w:rPr>
          <w:rFonts w:asciiTheme="minorHAnsi" w:hAnsiTheme="minorHAnsi" w:cstheme="minorHAnsi"/>
          <w:sz w:val="22"/>
          <w:szCs w:val="22"/>
          <w:lang w:val="fo-FO"/>
        </w:rPr>
        <w:t>, og aðrar upplýsingar, sum eru neyðugar fyri at dátuábyrgdarin er førur fyri at halda sínar skyldur</w:t>
      </w:r>
      <w:r w:rsidRPr="005F1BFF">
        <w:rPr>
          <w:rFonts w:asciiTheme="minorHAnsi" w:hAnsiTheme="minorHAnsi" w:cstheme="minorHAnsi"/>
          <w:sz w:val="22"/>
          <w:szCs w:val="22"/>
          <w:lang w:val="fo-FO"/>
        </w:rPr>
        <w:t>.</w:t>
      </w:r>
    </w:p>
    <w:p w:rsidR="007C04FE" w:rsidRPr="00452D55" w:rsidRDefault="007C04FE" w:rsidP="007C04FE">
      <w:pPr>
        <w:spacing w:after="0" w:line="300" w:lineRule="auto"/>
        <w:rPr>
          <w:rFonts w:cstheme="minorHAnsi"/>
        </w:rPr>
      </w:pPr>
    </w:p>
    <w:p w:rsidR="007C04FE" w:rsidRPr="005F1BFF" w:rsidRDefault="007C04FE" w:rsidP="007C04FE">
      <w:pPr>
        <w:pStyle w:val="Listeafsnit"/>
        <w:spacing w:line="300" w:lineRule="auto"/>
        <w:rPr>
          <w:rFonts w:asciiTheme="minorHAnsi" w:hAnsiTheme="minorHAnsi" w:cstheme="minorHAnsi"/>
          <w:sz w:val="22"/>
          <w:szCs w:val="22"/>
          <w:lang w:val="fo-FO"/>
        </w:rPr>
      </w:pPr>
      <w:r>
        <w:rPr>
          <w:rFonts w:asciiTheme="minorHAnsi" w:hAnsiTheme="minorHAnsi" w:cstheme="minorHAnsi"/>
          <w:sz w:val="22"/>
          <w:szCs w:val="22"/>
          <w:lang w:val="fo-FO"/>
        </w:rPr>
        <w:t>Metir</w:t>
      </w:r>
      <w:r w:rsidRPr="005F1BFF">
        <w:rPr>
          <w:rFonts w:asciiTheme="minorHAnsi" w:hAnsiTheme="minorHAnsi" w:cstheme="minorHAnsi"/>
          <w:sz w:val="22"/>
          <w:szCs w:val="22"/>
          <w:lang w:val="fo-FO"/>
        </w:rPr>
        <w:t xml:space="preserve"> dátuábyrgdarin, at fleiri tiltøk skulu setast í verk enn tey, sum dátuviðgerin longu hevur gjøgnumført, skal dátuábyrgdarin</w:t>
      </w:r>
      <w:r>
        <w:rPr>
          <w:rFonts w:asciiTheme="minorHAnsi" w:hAnsiTheme="minorHAnsi" w:cstheme="minorHAnsi"/>
          <w:sz w:val="22"/>
          <w:szCs w:val="22"/>
          <w:lang w:val="fo-FO"/>
        </w:rPr>
        <w:t xml:space="preserve"> tryggja sær, at hesi verða nevnd í </w:t>
      </w:r>
      <w:r>
        <w:rPr>
          <w:rFonts w:asciiTheme="minorHAnsi" w:hAnsiTheme="minorHAnsi" w:cstheme="minorHAnsi"/>
          <w:i/>
          <w:sz w:val="22"/>
          <w:szCs w:val="22"/>
          <w:lang w:val="fo-FO"/>
        </w:rPr>
        <w:t>Fylgiskjali C</w:t>
      </w:r>
      <w:r w:rsidRPr="005F1BFF">
        <w:rPr>
          <w:rFonts w:asciiTheme="minorHAnsi" w:hAnsiTheme="minorHAnsi" w:cstheme="minorHAnsi"/>
          <w:sz w:val="22"/>
          <w:szCs w:val="22"/>
          <w:lang w:val="fo-FO"/>
        </w:rPr>
        <w:t>.</w:t>
      </w:r>
    </w:p>
    <w:p w:rsidR="007C04FE" w:rsidRPr="00452D55" w:rsidRDefault="007C04FE" w:rsidP="007C04FE">
      <w:pPr>
        <w:spacing w:after="0" w:line="300" w:lineRule="auto"/>
        <w:ind w:left="360"/>
        <w:rPr>
          <w:rFonts w:cstheme="minorHAnsi"/>
        </w:rPr>
      </w:pPr>
    </w:p>
    <w:p w:rsidR="007C04FE" w:rsidRPr="00452D55" w:rsidRDefault="007C04FE" w:rsidP="007C04FE">
      <w:pPr>
        <w:pStyle w:val="Overskrift1"/>
        <w:spacing w:before="0" w:line="300" w:lineRule="auto"/>
        <w:rPr>
          <w:rFonts w:asciiTheme="minorHAnsi" w:hAnsiTheme="minorHAnsi" w:cstheme="minorHAnsi"/>
          <w:b/>
          <w:color w:val="auto"/>
          <w:sz w:val="22"/>
          <w:szCs w:val="22"/>
        </w:rPr>
      </w:pPr>
      <w:bookmarkStart w:id="7" w:name="_Toc53404510"/>
      <w:r w:rsidRPr="00452D55">
        <w:rPr>
          <w:rFonts w:asciiTheme="minorHAnsi" w:hAnsiTheme="minorHAnsi" w:cstheme="minorHAnsi"/>
          <w:b/>
          <w:color w:val="auto"/>
          <w:sz w:val="22"/>
          <w:szCs w:val="22"/>
        </w:rPr>
        <w:t>6. Um at brúka undirdátuviðgerar</w:t>
      </w:r>
      <w:bookmarkEnd w:id="7"/>
    </w:p>
    <w:p w:rsidR="007C04FE" w:rsidRPr="00452D55" w:rsidRDefault="007C04FE" w:rsidP="007C04FE">
      <w:pPr>
        <w:spacing w:after="0" w:line="300" w:lineRule="auto"/>
        <w:rPr>
          <w:rFonts w:cstheme="minorHAnsi"/>
        </w:rPr>
      </w:pPr>
    </w:p>
    <w:p w:rsidR="007C04FE" w:rsidRPr="005F1BFF" w:rsidRDefault="007C04FE" w:rsidP="007C04FE">
      <w:pPr>
        <w:pStyle w:val="Listeafsnit"/>
        <w:numPr>
          <w:ilvl w:val="0"/>
          <w:numId w:val="14"/>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Treytirnar í §</w:t>
      </w:r>
      <w:r>
        <w:rPr>
          <w:rFonts w:asciiTheme="minorHAnsi" w:hAnsiTheme="minorHAnsi" w:cstheme="minorHAnsi"/>
          <w:sz w:val="22"/>
          <w:szCs w:val="22"/>
          <w:lang w:val="fo-FO"/>
        </w:rPr>
        <w:t>§ 41 og</w:t>
      </w:r>
      <w:r w:rsidRPr="005F1BFF">
        <w:rPr>
          <w:rFonts w:asciiTheme="minorHAnsi" w:hAnsiTheme="minorHAnsi" w:cstheme="minorHAnsi"/>
          <w:sz w:val="22"/>
          <w:szCs w:val="22"/>
          <w:lang w:val="fo-FO"/>
        </w:rPr>
        <w:t xml:space="preserve"> 42 í dátuverndarlógini skulu vera loknar um dátuviðgerin ætlar at nýta ein annan dátuviðgera (ein undirdátuviðgera).</w:t>
      </w:r>
    </w:p>
    <w:p w:rsidR="007C04FE" w:rsidRPr="00452D55" w:rsidRDefault="007C04FE" w:rsidP="007C04FE">
      <w:pPr>
        <w:spacing w:after="0" w:line="300" w:lineRule="auto"/>
        <w:rPr>
          <w:rFonts w:cstheme="minorHAnsi"/>
        </w:rPr>
      </w:pPr>
    </w:p>
    <w:p w:rsidR="007C04FE" w:rsidRPr="005F1BFF" w:rsidRDefault="007C04FE" w:rsidP="007C04FE">
      <w:pPr>
        <w:pStyle w:val="Listeafsnit"/>
        <w:numPr>
          <w:ilvl w:val="0"/>
          <w:numId w:val="14"/>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 xml:space="preserve">Dátuviðgerin kann ikki uttan </w:t>
      </w:r>
      <w:r>
        <w:rPr>
          <w:rFonts w:asciiTheme="minorHAnsi" w:hAnsiTheme="minorHAnsi" w:cstheme="minorHAnsi"/>
          <w:sz w:val="22"/>
          <w:szCs w:val="22"/>
          <w:lang w:val="fo-FO"/>
        </w:rPr>
        <w:t>[</w:t>
      </w:r>
      <w:r w:rsidRPr="00A659E6">
        <w:rPr>
          <w:rFonts w:asciiTheme="minorHAnsi" w:hAnsiTheme="minorHAnsi" w:cstheme="minorHAnsi"/>
          <w:sz w:val="22"/>
          <w:szCs w:val="22"/>
          <w:highlight w:val="yellow"/>
          <w:lang w:val="fo-FO"/>
        </w:rPr>
        <w:t>VALM</w:t>
      </w:r>
      <w:r w:rsidRPr="003A12F3">
        <w:rPr>
          <w:rFonts w:asciiTheme="minorHAnsi" w:hAnsiTheme="minorHAnsi" w:cstheme="minorHAnsi"/>
          <w:sz w:val="22"/>
          <w:szCs w:val="22"/>
          <w:highlight w:val="yellow"/>
          <w:lang w:val="fo-FO"/>
        </w:rPr>
        <w:t>ØGULEIKI 1</w:t>
      </w:r>
      <w:r>
        <w:rPr>
          <w:rFonts w:asciiTheme="minorHAnsi" w:hAnsiTheme="minorHAnsi" w:cstheme="minorHAnsi"/>
          <w:sz w:val="22"/>
          <w:szCs w:val="22"/>
          <w:lang w:val="fo-FO"/>
        </w:rPr>
        <w:t xml:space="preserve"> ]</w:t>
      </w:r>
      <w:r w:rsidRPr="005F1BFF">
        <w:rPr>
          <w:rFonts w:asciiTheme="minorHAnsi" w:hAnsiTheme="minorHAnsi" w:cstheme="minorHAnsi"/>
          <w:sz w:val="22"/>
          <w:szCs w:val="22"/>
          <w:lang w:val="fo-FO"/>
        </w:rPr>
        <w:t xml:space="preserve">ítøkiligt </w:t>
      </w:r>
      <w:r>
        <w:rPr>
          <w:rFonts w:asciiTheme="minorHAnsi" w:hAnsiTheme="minorHAnsi" w:cstheme="minorHAnsi"/>
          <w:sz w:val="22"/>
          <w:szCs w:val="22"/>
          <w:lang w:val="fo-FO"/>
        </w:rPr>
        <w:t>/</w:t>
      </w:r>
      <w:r w:rsidRPr="005F1BFF">
        <w:rPr>
          <w:rFonts w:asciiTheme="minorHAnsi" w:hAnsiTheme="minorHAnsi" w:cstheme="minorHAnsi"/>
          <w:sz w:val="22"/>
          <w:szCs w:val="22"/>
          <w:lang w:val="fo-FO"/>
        </w:rPr>
        <w:t xml:space="preserve"> </w:t>
      </w:r>
      <w:r>
        <w:rPr>
          <w:rFonts w:asciiTheme="minorHAnsi" w:hAnsiTheme="minorHAnsi" w:cstheme="minorHAnsi"/>
          <w:sz w:val="22"/>
          <w:szCs w:val="22"/>
          <w:lang w:val="fo-FO"/>
        </w:rPr>
        <w:t>[</w:t>
      </w:r>
      <w:r w:rsidRPr="00A659E6">
        <w:rPr>
          <w:rFonts w:asciiTheme="minorHAnsi" w:hAnsiTheme="minorHAnsi" w:cstheme="minorHAnsi"/>
          <w:sz w:val="22"/>
          <w:szCs w:val="22"/>
          <w:highlight w:val="yellow"/>
          <w:lang w:val="fo-FO"/>
        </w:rPr>
        <w:t>VALM</w:t>
      </w:r>
      <w:r w:rsidRPr="003A12F3">
        <w:rPr>
          <w:rFonts w:asciiTheme="minorHAnsi" w:hAnsiTheme="minorHAnsi" w:cstheme="minorHAnsi"/>
          <w:sz w:val="22"/>
          <w:szCs w:val="22"/>
          <w:highlight w:val="yellow"/>
          <w:lang w:val="fo-FO"/>
        </w:rPr>
        <w:t>ØGULEIKI 2</w:t>
      </w:r>
      <w:r>
        <w:rPr>
          <w:rFonts w:asciiTheme="minorHAnsi" w:hAnsiTheme="minorHAnsi" w:cstheme="minorHAnsi"/>
          <w:sz w:val="22"/>
          <w:szCs w:val="22"/>
          <w:lang w:val="fo-FO"/>
        </w:rPr>
        <w:t xml:space="preserve">] </w:t>
      </w:r>
      <w:r w:rsidRPr="005F1BFF">
        <w:rPr>
          <w:rFonts w:asciiTheme="minorHAnsi" w:hAnsiTheme="minorHAnsi" w:cstheme="minorHAnsi"/>
          <w:sz w:val="22"/>
          <w:szCs w:val="22"/>
          <w:lang w:val="fo-FO"/>
        </w:rPr>
        <w:t xml:space="preserve">alment loyvi frá dátuábyrgdaranum nýta undirdátuviðgerar. </w:t>
      </w:r>
    </w:p>
    <w:p w:rsidR="007C04FE" w:rsidRPr="00A92782" w:rsidRDefault="007C04FE" w:rsidP="007C04FE">
      <w:pPr>
        <w:pStyle w:val="Listeafsnit"/>
        <w:spacing w:line="300" w:lineRule="auto"/>
        <w:rPr>
          <w:rFonts w:asciiTheme="minorHAnsi" w:hAnsiTheme="minorHAnsi" w:cstheme="minorHAnsi"/>
          <w:sz w:val="22"/>
          <w:szCs w:val="22"/>
        </w:rPr>
      </w:pPr>
      <w:r w:rsidRPr="00452D55">
        <w:rPr>
          <w:rFonts w:asciiTheme="minorHAnsi" w:hAnsiTheme="minorHAnsi" w:cstheme="minorHAnsi"/>
          <w:sz w:val="22"/>
          <w:szCs w:val="22"/>
        </w:rPr>
        <w:t xml:space="preserve"> </w:t>
      </w:r>
    </w:p>
    <w:p w:rsidR="007C04FE" w:rsidRPr="00392988" w:rsidRDefault="007C04FE" w:rsidP="007C04FE">
      <w:pPr>
        <w:pStyle w:val="Listeafsnit"/>
        <w:numPr>
          <w:ilvl w:val="0"/>
          <w:numId w:val="14"/>
        </w:numPr>
        <w:spacing w:line="300" w:lineRule="auto"/>
        <w:rPr>
          <w:rFonts w:asciiTheme="minorHAnsi" w:hAnsiTheme="minorHAnsi" w:cstheme="minorHAnsi"/>
          <w:sz w:val="22"/>
          <w:szCs w:val="22"/>
        </w:rPr>
      </w:pPr>
      <w:r w:rsidRPr="005F1BFF">
        <w:rPr>
          <w:rFonts w:asciiTheme="minorHAnsi" w:hAnsiTheme="minorHAnsi" w:cstheme="minorHAnsi"/>
          <w:sz w:val="22"/>
          <w:szCs w:val="22"/>
          <w:lang w:val="fo-FO"/>
        </w:rPr>
        <w:t>[</w:t>
      </w:r>
      <w:r w:rsidRPr="00A659E6">
        <w:rPr>
          <w:rFonts w:asciiTheme="minorHAnsi" w:hAnsiTheme="minorHAnsi" w:cstheme="minorHAnsi"/>
          <w:sz w:val="22"/>
          <w:szCs w:val="22"/>
          <w:highlight w:val="yellow"/>
          <w:lang w:val="fo-FO"/>
        </w:rPr>
        <w:t>VALM</w:t>
      </w:r>
      <w:r w:rsidRPr="003A12F3">
        <w:rPr>
          <w:rFonts w:asciiTheme="minorHAnsi" w:hAnsiTheme="minorHAnsi" w:cstheme="minorHAnsi"/>
          <w:sz w:val="22"/>
          <w:szCs w:val="22"/>
          <w:highlight w:val="yellow"/>
          <w:lang w:val="fo-FO"/>
        </w:rPr>
        <w:t>ØGULEIKI</w:t>
      </w:r>
      <w:r w:rsidRPr="00A4593B">
        <w:rPr>
          <w:rFonts w:asciiTheme="minorHAnsi" w:hAnsiTheme="minorHAnsi" w:cstheme="minorHAnsi"/>
          <w:sz w:val="22"/>
          <w:szCs w:val="22"/>
          <w:highlight w:val="yellow"/>
          <w:lang w:val="fo-FO"/>
        </w:rPr>
        <w:t xml:space="preserve"> 1</w:t>
      </w:r>
      <w:r w:rsidRPr="005F1BFF">
        <w:rPr>
          <w:rFonts w:asciiTheme="minorHAnsi" w:hAnsiTheme="minorHAnsi" w:cstheme="minorHAnsi"/>
          <w:sz w:val="22"/>
          <w:szCs w:val="22"/>
          <w:lang w:val="fo-FO"/>
        </w:rPr>
        <w:t xml:space="preserve"> – ÍTØKILIGT LOYVI FRÁ DÁTUÁBYRGDARANUM] Dátuviðgerin kann nýta undirdátuviðgerar, um dátuábyrgdarin frammanundan gevur ítøkiligt loyvi. Loyvi</w:t>
      </w:r>
      <w:r>
        <w:rPr>
          <w:rFonts w:asciiTheme="minorHAnsi" w:hAnsiTheme="minorHAnsi" w:cstheme="minorHAnsi"/>
          <w:sz w:val="22"/>
          <w:szCs w:val="22"/>
          <w:lang w:val="fo-FO"/>
        </w:rPr>
        <w:t>ð</w:t>
      </w:r>
      <w:r w:rsidRPr="005F1BFF">
        <w:rPr>
          <w:rFonts w:asciiTheme="minorHAnsi" w:hAnsiTheme="minorHAnsi" w:cstheme="minorHAnsi"/>
          <w:sz w:val="22"/>
          <w:szCs w:val="22"/>
          <w:lang w:val="fo-FO"/>
        </w:rPr>
        <w:t xml:space="preserve"> skal vera skrivligt. Dátuviðgerin skal seta seg í samband við dátuábyrgdaran í minsta lagi [</w:t>
      </w:r>
      <w:r w:rsidRPr="005F1BFF">
        <w:rPr>
          <w:rFonts w:asciiTheme="minorHAnsi" w:hAnsiTheme="minorHAnsi" w:cstheme="minorHAnsi"/>
          <w:sz w:val="22"/>
          <w:szCs w:val="22"/>
          <w:highlight w:val="yellow"/>
          <w:lang w:val="fo-FO"/>
        </w:rPr>
        <w:t>TÍÐARSKEIÐ</w:t>
      </w:r>
      <w:r w:rsidRPr="005F1BFF">
        <w:rPr>
          <w:rFonts w:asciiTheme="minorHAnsi" w:hAnsiTheme="minorHAnsi" w:cstheme="minorHAnsi"/>
          <w:sz w:val="22"/>
          <w:szCs w:val="22"/>
          <w:lang w:val="fo-FO"/>
        </w:rPr>
        <w:t>]</w:t>
      </w:r>
      <w:r>
        <w:rPr>
          <w:rFonts w:asciiTheme="minorHAnsi" w:hAnsiTheme="minorHAnsi" w:cstheme="minorHAnsi"/>
          <w:sz w:val="22"/>
          <w:szCs w:val="22"/>
          <w:lang w:val="fo-FO"/>
        </w:rPr>
        <w:t>,</w:t>
      </w:r>
      <w:r w:rsidRPr="005F1BFF">
        <w:rPr>
          <w:rFonts w:asciiTheme="minorHAnsi" w:hAnsiTheme="minorHAnsi" w:cstheme="minorHAnsi"/>
          <w:sz w:val="22"/>
          <w:szCs w:val="22"/>
          <w:lang w:val="fo-FO"/>
        </w:rPr>
        <w:t xml:space="preserve"> áðrenn undirdátuviðgerin skal viðgera persónupplýsingar. </w:t>
      </w:r>
      <w:r w:rsidRPr="00392988">
        <w:rPr>
          <w:rFonts w:asciiTheme="minorHAnsi" w:hAnsiTheme="minorHAnsi" w:cstheme="minorHAnsi"/>
          <w:sz w:val="22"/>
          <w:szCs w:val="22"/>
        </w:rPr>
        <w:t xml:space="preserve">Listi </w:t>
      </w:r>
      <w:r>
        <w:rPr>
          <w:rFonts w:asciiTheme="minorHAnsi" w:hAnsiTheme="minorHAnsi" w:cstheme="minorHAnsi"/>
          <w:sz w:val="22"/>
          <w:szCs w:val="22"/>
        </w:rPr>
        <w:t>við</w:t>
      </w:r>
      <w:r w:rsidRPr="00392988">
        <w:rPr>
          <w:rFonts w:asciiTheme="minorHAnsi" w:hAnsiTheme="minorHAnsi" w:cstheme="minorHAnsi"/>
          <w:sz w:val="22"/>
          <w:szCs w:val="22"/>
        </w:rPr>
        <w:t xml:space="preserve"> undirdátuviðger</w:t>
      </w:r>
      <w:r>
        <w:rPr>
          <w:rFonts w:asciiTheme="minorHAnsi" w:hAnsiTheme="minorHAnsi" w:cstheme="minorHAnsi"/>
          <w:sz w:val="22"/>
          <w:szCs w:val="22"/>
        </w:rPr>
        <w:t>um</w:t>
      </w:r>
      <w:r w:rsidRPr="00392988">
        <w:rPr>
          <w:rFonts w:asciiTheme="minorHAnsi" w:hAnsiTheme="minorHAnsi" w:cstheme="minorHAnsi"/>
          <w:sz w:val="22"/>
          <w:szCs w:val="22"/>
        </w:rPr>
        <w:t xml:space="preserve">, </w:t>
      </w:r>
      <w:r>
        <w:rPr>
          <w:rFonts w:asciiTheme="minorHAnsi" w:hAnsiTheme="minorHAnsi" w:cstheme="minorHAnsi"/>
          <w:sz w:val="22"/>
          <w:szCs w:val="22"/>
        </w:rPr>
        <w:t>sum dátuábyrgdarin hevur góðkent, er lagdur við í</w:t>
      </w:r>
      <w:r w:rsidRPr="00392988">
        <w:rPr>
          <w:rFonts w:asciiTheme="minorHAnsi" w:hAnsiTheme="minorHAnsi" w:cstheme="minorHAnsi"/>
          <w:sz w:val="22"/>
          <w:szCs w:val="22"/>
        </w:rPr>
        <w:t xml:space="preserve"> </w:t>
      </w:r>
      <w:r>
        <w:rPr>
          <w:rFonts w:asciiTheme="minorHAnsi" w:hAnsiTheme="minorHAnsi" w:cstheme="minorHAnsi"/>
          <w:i/>
          <w:sz w:val="22"/>
          <w:szCs w:val="22"/>
        </w:rPr>
        <w:t>Fylgi</w:t>
      </w:r>
      <w:r w:rsidRPr="002D152E">
        <w:rPr>
          <w:rFonts w:asciiTheme="minorHAnsi" w:hAnsiTheme="minorHAnsi" w:cstheme="minorHAnsi"/>
          <w:i/>
          <w:sz w:val="22"/>
          <w:szCs w:val="22"/>
        </w:rPr>
        <w:t>skjal</w:t>
      </w:r>
      <w:r>
        <w:rPr>
          <w:rFonts w:asciiTheme="minorHAnsi" w:hAnsiTheme="minorHAnsi" w:cstheme="minorHAnsi"/>
          <w:i/>
          <w:sz w:val="22"/>
          <w:szCs w:val="22"/>
        </w:rPr>
        <w:t>i</w:t>
      </w:r>
      <w:r w:rsidRPr="002D152E">
        <w:rPr>
          <w:rFonts w:asciiTheme="minorHAnsi" w:hAnsiTheme="minorHAnsi" w:cstheme="minorHAnsi"/>
          <w:i/>
          <w:sz w:val="22"/>
          <w:szCs w:val="22"/>
        </w:rPr>
        <w:t xml:space="preserve"> B</w:t>
      </w:r>
      <w:r w:rsidRPr="00392988">
        <w:rPr>
          <w:rFonts w:asciiTheme="minorHAnsi" w:hAnsiTheme="minorHAnsi" w:cstheme="minorHAnsi"/>
          <w:sz w:val="22"/>
          <w:szCs w:val="22"/>
        </w:rPr>
        <w:t xml:space="preserve">.  </w:t>
      </w:r>
    </w:p>
    <w:p w:rsidR="007C04FE" w:rsidRPr="00392988" w:rsidRDefault="007C04FE" w:rsidP="007C04FE">
      <w:pPr>
        <w:pStyle w:val="Listeafsnit"/>
        <w:spacing w:line="300" w:lineRule="auto"/>
        <w:rPr>
          <w:rFonts w:asciiTheme="minorHAnsi" w:hAnsiTheme="minorHAnsi" w:cstheme="minorHAnsi"/>
          <w:sz w:val="22"/>
          <w:szCs w:val="22"/>
        </w:rPr>
      </w:pPr>
    </w:p>
    <w:p w:rsidR="007C04FE" w:rsidRPr="00392988" w:rsidRDefault="007C04FE" w:rsidP="007C04FE">
      <w:pPr>
        <w:pStyle w:val="Listeafsnit"/>
        <w:spacing w:line="300" w:lineRule="auto"/>
        <w:rPr>
          <w:rFonts w:asciiTheme="minorHAnsi" w:hAnsiTheme="minorHAnsi" w:cstheme="minorHAnsi"/>
          <w:sz w:val="22"/>
          <w:szCs w:val="22"/>
        </w:rPr>
      </w:pPr>
      <w:r w:rsidRPr="00392988">
        <w:rPr>
          <w:rFonts w:asciiTheme="minorHAnsi" w:hAnsiTheme="minorHAnsi" w:cstheme="minorHAnsi"/>
          <w:sz w:val="22"/>
          <w:szCs w:val="22"/>
        </w:rPr>
        <w:t>[</w:t>
      </w:r>
      <w:r w:rsidRPr="00A659E6">
        <w:rPr>
          <w:rFonts w:asciiTheme="minorHAnsi" w:hAnsiTheme="minorHAnsi" w:cstheme="minorHAnsi"/>
          <w:sz w:val="22"/>
          <w:szCs w:val="22"/>
          <w:highlight w:val="yellow"/>
          <w:lang w:val="fo-FO"/>
        </w:rPr>
        <w:t>VALM</w:t>
      </w:r>
      <w:r w:rsidRPr="003A12F3">
        <w:rPr>
          <w:rFonts w:asciiTheme="minorHAnsi" w:hAnsiTheme="minorHAnsi" w:cstheme="minorHAnsi"/>
          <w:sz w:val="22"/>
          <w:szCs w:val="22"/>
          <w:highlight w:val="yellow"/>
          <w:lang w:val="fo-FO"/>
        </w:rPr>
        <w:t>ØGULEIKI</w:t>
      </w:r>
      <w:r w:rsidRPr="00A4593B">
        <w:rPr>
          <w:rFonts w:asciiTheme="minorHAnsi" w:hAnsiTheme="minorHAnsi" w:cstheme="minorHAnsi"/>
          <w:sz w:val="22"/>
          <w:szCs w:val="22"/>
          <w:highlight w:val="yellow"/>
        </w:rPr>
        <w:t xml:space="preserve"> 2</w:t>
      </w:r>
      <w:r w:rsidRPr="00392988">
        <w:rPr>
          <w:rFonts w:asciiTheme="minorHAnsi" w:hAnsiTheme="minorHAnsi" w:cstheme="minorHAnsi"/>
          <w:sz w:val="22"/>
          <w:szCs w:val="22"/>
        </w:rPr>
        <w:t xml:space="preserve"> – ALMENT LOYVI FRÁ DÁTUÁBYRGDARANUM] Dátu</w:t>
      </w:r>
      <w:r>
        <w:rPr>
          <w:rFonts w:asciiTheme="minorHAnsi" w:hAnsiTheme="minorHAnsi" w:cstheme="minorHAnsi"/>
          <w:sz w:val="22"/>
          <w:szCs w:val="22"/>
        </w:rPr>
        <w:t xml:space="preserve">viðgerin hevur </w:t>
      </w:r>
      <w:r w:rsidRPr="00392988">
        <w:rPr>
          <w:rFonts w:asciiTheme="minorHAnsi" w:hAnsiTheme="minorHAnsi" w:cstheme="minorHAnsi"/>
          <w:sz w:val="22"/>
          <w:szCs w:val="22"/>
        </w:rPr>
        <w:t>alment loyvi</w:t>
      </w:r>
      <w:r>
        <w:rPr>
          <w:rFonts w:asciiTheme="minorHAnsi" w:hAnsiTheme="minorHAnsi" w:cstheme="minorHAnsi"/>
          <w:sz w:val="22"/>
          <w:szCs w:val="22"/>
        </w:rPr>
        <w:t xml:space="preserve"> frá dátuábyrgdaranum</w:t>
      </w:r>
      <w:r w:rsidRPr="00392988">
        <w:rPr>
          <w:rFonts w:asciiTheme="minorHAnsi" w:hAnsiTheme="minorHAnsi" w:cstheme="minorHAnsi"/>
          <w:sz w:val="22"/>
          <w:szCs w:val="22"/>
        </w:rPr>
        <w:t xml:space="preserve"> at nýta undirdátuviðgerar. Dátuviðgerin skal skrivliga kunna dátuábyrgdaran um ætlaða broyting av </w:t>
      </w:r>
      <w:r>
        <w:rPr>
          <w:rFonts w:asciiTheme="minorHAnsi" w:hAnsiTheme="minorHAnsi" w:cstheme="minorHAnsi"/>
          <w:sz w:val="22"/>
          <w:szCs w:val="22"/>
        </w:rPr>
        <w:t>undir</w:t>
      </w:r>
      <w:r w:rsidRPr="00392988">
        <w:rPr>
          <w:rFonts w:asciiTheme="minorHAnsi" w:hAnsiTheme="minorHAnsi" w:cstheme="minorHAnsi"/>
          <w:sz w:val="22"/>
          <w:szCs w:val="22"/>
        </w:rPr>
        <w:t>dátuviðgera við í minsta lagi [</w:t>
      </w:r>
      <w:r w:rsidRPr="003A12F3">
        <w:rPr>
          <w:rFonts w:asciiTheme="minorHAnsi" w:hAnsiTheme="minorHAnsi" w:cstheme="minorHAnsi"/>
          <w:sz w:val="22"/>
          <w:szCs w:val="22"/>
          <w:highlight w:val="yellow"/>
        </w:rPr>
        <w:t>TÍÐARKSKEIÐ</w:t>
      </w:r>
      <w:r w:rsidRPr="00392988">
        <w:rPr>
          <w:rFonts w:asciiTheme="minorHAnsi" w:hAnsiTheme="minorHAnsi" w:cstheme="minorHAnsi"/>
          <w:sz w:val="22"/>
          <w:szCs w:val="22"/>
        </w:rPr>
        <w:t xml:space="preserve">] freist, so at dátuábyrgdarin kann mótmæla. Longri freist at mótmæla í sambandi við serligar viðgerðir kann ásetast í </w:t>
      </w:r>
      <w:r>
        <w:rPr>
          <w:rFonts w:asciiTheme="minorHAnsi" w:hAnsiTheme="minorHAnsi" w:cstheme="minorHAnsi"/>
          <w:i/>
          <w:sz w:val="22"/>
          <w:szCs w:val="22"/>
        </w:rPr>
        <w:t>Fylgi</w:t>
      </w:r>
      <w:r w:rsidRPr="002D152E">
        <w:rPr>
          <w:rFonts w:asciiTheme="minorHAnsi" w:hAnsiTheme="minorHAnsi" w:cstheme="minorHAnsi"/>
          <w:i/>
          <w:sz w:val="22"/>
          <w:szCs w:val="22"/>
        </w:rPr>
        <w:t>skjali B</w:t>
      </w:r>
      <w:r w:rsidRPr="00392988">
        <w:rPr>
          <w:rFonts w:asciiTheme="minorHAnsi" w:hAnsiTheme="minorHAnsi" w:cstheme="minorHAnsi"/>
          <w:sz w:val="22"/>
          <w:szCs w:val="22"/>
        </w:rPr>
        <w:t xml:space="preserve">. Listi yvir undirdátuviðgerar, sum eru góðkendir, er lagt við </w:t>
      </w:r>
      <w:r>
        <w:rPr>
          <w:rFonts w:asciiTheme="minorHAnsi" w:hAnsiTheme="minorHAnsi" w:cstheme="minorHAnsi"/>
          <w:sz w:val="22"/>
          <w:szCs w:val="22"/>
        </w:rPr>
        <w:t xml:space="preserve">í </w:t>
      </w:r>
      <w:r>
        <w:rPr>
          <w:rFonts w:asciiTheme="minorHAnsi" w:hAnsiTheme="minorHAnsi" w:cstheme="minorHAnsi"/>
          <w:i/>
          <w:sz w:val="22"/>
          <w:szCs w:val="22"/>
        </w:rPr>
        <w:t>Fylgiskjali B.</w:t>
      </w:r>
      <w:r w:rsidRPr="00392988">
        <w:rPr>
          <w:rFonts w:asciiTheme="minorHAnsi" w:hAnsiTheme="minorHAnsi" w:cstheme="minorHAnsi"/>
          <w:sz w:val="22"/>
          <w:szCs w:val="22"/>
        </w:rPr>
        <w:t xml:space="preserve">  </w:t>
      </w:r>
    </w:p>
    <w:p w:rsidR="007C04FE" w:rsidRPr="00392988" w:rsidRDefault="007C04FE" w:rsidP="007C04FE">
      <w:pPr>
        <w:pStyle w:val="Listeafsnit"/>
        <w:spacing w:line="300" w:lineRule="auto"/>
        <w:rPr>
          <w:rFonts w:asciiTheme="minorHAnsi" w:hAnsiTheme="minorHAnsi" w:cstheme="minorHAnsi"/>
          <w:sz w:val="22"/>
          <w:szCs w:val="22"/>
        </w:rPr>
      </w:pPr>
    </w:p>
    <w:p w:rsidR="007C04FE" w:rsidRPr="00392988" w:rsidRDefault="007C04FE" w:rsidP="007C04FE">
      <w:pPr>
        <w:pStyle w:val="Listeafsnit"/>
        <w:numPr>
          <w:ilvl w:val="0"/>
          <w:numId w:val="14"/>
        </w:numPr>
        <w:spacing w:line="300" w:lineRule="auto"/>
        <w:rPr>
          <w:rFonts w:asciiTheme="minorHAnsi" w:hAnsiTheme="minorHAnsi" w:cstheme="minorHAnsi"/>
          <w:sz w:val="22"/>
          <w:szCs w:val="22"/>
        </w:rPr>
      </w:pPr>
      <w:r w:rsidRPr="00392988">
        <w:rPr>
          <w:rFonts w:asciiTheme="minorHAnsi" w:hAnsiTheme="minorHAnsi" w:cstheme="minorHAnsi"/>
          <w:sz w:val="22"/>
          <w:szCs w:val="22"/>
        </w:rPr>
        <w:lastRenderedPageBreak/>
        <w:t xml:space="preserve">Tá dátuviðgerin nýtir ein undirdátuviðgera í sambandi við ávísar viðgerðir </w:t>
      </w:r>
      <w:r>
        <w:rPr>
          <w:rFonts w:asciiTheme="minorHAnsi" w:hAnsiTheme="minorHAnsi" w:cstheme="minorHAnsi"/>
          <w:sz w:val="22"/>
          <w:szCs w:val="22"/>
        </w:rPr>
        <w:t xml:space="preserve">fyri </w:t>
      </w:r>
      <w:r w:rsidRPr="00392988">
        <w:rPr>
          <w:rFonts w:asciiTheme="minorHAnsi" w:hAnsiTheme="minorHAnsi" w:cstheme="minorHAnsi"/>
          <w:sz w:val="22"/>
          <w:szCs w:val="22"/>
        </w:rPr>
        <w:t xml:space="preserve">dátuábyrgdaran, skal dátuviðgerin í bindandi avtalu áleggja undirdátuviðgeranum at halda somu skyldur, sum eru álagdar </w:t>
      </w:r>
      <w:r>
        <w:rPr>
          <w:rFonts w:asciiTheme="minorHAnsi" w:hAnsiTheme="minorHAnsi" w:cstheme="minorHAnsi"/>
          <w:sz w:val="22"/>
          <w:szCs w:val="22"/>
        </w:rPr>
        <w:t>dátuviðgeranum í hesi avtalu</w:t>
      </w:r>
      <w:r w:rsidRPr="00392988">
        <w:rPr>
          <w:rFonts w:asciiTheme="minorHAnsi" w:hAnsiTheme="minorHAnsi" w:cstheme="minorHAnsi"/>
          <w:sz w:val="22"/>
          <w:szCs w:val="22"/>
        </w:rPr>
        <w:t xml:space="preserve">. </w:t>
      </w:r>
    </w:p>
    <w:p w:rsidR="007C04FE" w:rsidRPr="00392988" w:rsidRDefault="007C04FE" w:rsidP="007C04FE">
      <w:pPr>
        <w:pStyle w:val="Listeafsnit"/>
        <w:spacing w:line="300" w:lineRule="auto"/>
        <w:rPr>
          <w:rFonts w:asciiTheme="minorHAnsi" w:hAnsiTheme="minorHAnsi" w:cstheme="minorHAnsi"/>
          <w:sz w:val="22"/>
          <w:szCs w:val="22"/>
        </w:rPr>
      </w:pPr>
    </w:p>
    <w:p w:rsidR="007C04FE" w:rsidRPr="00392988" w:rsidRDefault="007C04FE" w:rsidP="007C04FE">
      <w:pPr>
        <w:pStyle w:val="Listeafsnit"/>
        <w:numPr>
          <w:ilvl w:val="0"/>
          <w:numId w:val="14"/>
        </w:numPr>
        <w:spacing w:line="300" w:lineRule="auto"/>
        <w:rPr>
          <w:rFonts w:asciiTheme="minorHAnsi" w:hAnsiTheme="minorHAnsi" w:cstheme="minorHAnsi"/>
          <w:sz w:val="22"/>
          <w:szCs w:val="22"/>
        </w:rPr>
      </w:pPr>
      <w:r w:rsidRPr="00392988">
        <w:rPr>
          <w:rFonts w:asciiTheme="minorHAnsi" w:hAnsiTheme="minorHAnsi" w:cstheme="minorHAnsi"/>
          <w:sz w:val="22"/>
          <w:szCs w:val="22"/>
        </w:rPr>
        <w:t>Avrit av avtalum við undirdátuviðgerar og møguligar broytingar í hesum avtalum sk</w:t>
      </w:r>
      <w:r>
        <w:rPr>
          <w:rFonts w:asciiTheme="minorHAnsi" w:hAnsiTheme="minorHAnsi" w:cstheme="minorHAnsi"/>
          <w:sz w:val="22"/>
          <w:szCs w:val="22"/>
        </w:rPr>
        <w:t>ulu</w:t>
      </w:r>
      <w:r w:rsidRPr="00392988">
        <w:rPr>
          <w:rFonts w:asciiTheme="minorHAnsi" w:hAnsiTheme="minorHAnsi" w:cstheme="minorHAnsi"/>
          <w:sz w:val="22"/>
          <w:szCs w:val="22"/>
        </w:rPr>
        <w:t xml:space="preserve"> eftir umbøn sendast dátuábyrgdaranum, so at dátuábyrgdarin kann tryggja sær, at tær somu skyldur, sum eru settar dátuviðgeranum eisini eru galdandi fyri undirdátuviðgerar. Ásetingar, sum snúgva seg um handilslig viðurskifti, og sum ikki ávirka tað dátu</w:t>
      </w:r>
      <w:r>
        <w:rPr>
          <w:rFonts w:asciiTheme="minorHAnsi" w:hAnsiTheme="minorHAnsi" w:cstheme="minorHAnsi"/>
          <w:sz w:val="22"/>
          <w:szCs w:val="22"/>
        </w:rPr>
        <w:t>verndar</w:t>
      </w:r>
      <w:r w:rsidRPr="00392988">
        <w:rPr>
          <w:rFonts w:asciiTheme="minorHAnsi" w:hAnsiTheme="minorHAnsi" w:cstheme="minorHAnsi"/>
          <w:sz w:val="22"/>
          <w:szCs w:val="22"/>
        </w:rPr>
        <w:t xml:space="preserve">rættarliga innihaldi, skulu ikki sendast dátuábyrgdaranum.  </w:t>
      </w:r>
    </w:p>
    <w:p w:rsidR="007C04FE" w:rsidRPr="00392988" w:rsidRDefault="007C04FE" w:rsidP="007C04FE">
      <w:pPr>
        <w:spacing w:after="0" w:line="300" w:lineRule="auto"/>
        <w:rPr>
          <w:rFonts w:cstheme="minorHAnsi"/>
        </w:rPr>
      </w:pPr>
    </w:p>
    <w:p w:rsidR="007C04FE" w:rsidRPr="005F1BFF" w:rsidRDefault="007C04FE" w:rsidP="007C04FE">
      <w:pPr>
        <w:pStyle w:val="Listeafsnit"/>
        <w:numPr>
          <w:ilvl w:val="0"/>
          <w:numId w:val="14"/>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Í avtaluni við undirdátuviðgeran skal dátuviðgerin áseta, at dátuábyrgdarin er rættindahavari um dátuviðgerin fer á húsagang, so at dátuábyrgdarin kann stíga inn í rættindini hjá dátuviðgeranum og gera tey gald</w:t>
      </w:r>
      <w:r>
        <w:rPr>
          <w:rFonts w:asciiTheme="minorHAnsi" w:hAnsiTheme="minorHAnsi" w:cstheme="minorHAnsi"/>
          <w:sz w:val="22"/>
          <w:szCs w:val="22"/>
          <w:lang w:val="fo-FO"/>
        </w:rPr>
        <w:t xml:space="preserve">andi mótvegis undirdátuviðgerum. Hetta hevur </w:t>
      </w:r>
      <w:r w:rsidRPr="005F1BFF">
        <w:rPr>
          <w:rFonts w:asciiTheme="minorHAnsi" w:hAnsiTheme="minorHAnsi" w:cstheme="minorHAnsi"/>
          <w:sz w:val="22"/>
          <w:szCs w:val="22"/>
          <w:lang w:val="fo-FO"/>
        </w:rPr>
        <w:t xml:space="preserve">m.a. við sær, at dátuábyrgdarin kann </w:t>
      </w:r>
      <w:r>
        <w:rPr>
          <w:rFonts w:asciiTheme="minorHAnsi" w:hAnsiTheme="minorHAnsi" w:cstheme="minorHAnsi"/>
          <w:sz w:val="22"/>
          <w:szCs w:val="22"/>
          <w:lang w:val="fo-FO"/>
        </w:rPr>
        <w:t>geva undirdátuviðgerum boð um</w:t>
      </w:r>
      <w:r w:rsidRPr="005F1BFF">
        <w:rPr>
          <w:rFonts w:asciiTheme="minorHAnsi" w:hAnsiTheme="minorHAnsi" w:cstheme="minorHAnsi"/>
          <w:sz w:val="22"/>
          <w:szCs w:val="22"/>
          <w:lang w:val="fo-FO"/>
        </w:rPr>
        <w:t xml:space="preserve"> at strika ella lata persónupplýsingar aftur. </w:t>
      </w:r>
    </w:p>
    <w:p w:rsidR="007C04FE" w:rsidRPr="00392988" w:rsidRDefault="007C04FE" w:rsidP="007C04FE">
      <w:pPr>
        <w:spacing w:after="0" w:line="300" w:lineRule="auto"/>
        <w:rPr>
          <w:rFonts w:cstheme="minorHAnsi"/>
        </w:rPr>
      </w:pPr>
    </w:p>
    <w:p w:rsidR="007C04FE" w:rsidRDefault="007C04FE" w:rsidP="007C04FE">
      <w:pPr>
        <w:pStyle w:val="Listeafsnit"/>
        <w:numPr>
          <w:ilvl w:val="0"/>
          <w:numId w:val="14"/>
        </w:numPr>
        <w:spacing w:line="300" w:lineRule="auto"/>
        <w:rPr>
          <w:rFonts w:asciiTheme="minorHAnsi" w:hAnsiTheme="minorHAnsi" w:cstheme="minorHAnsi"/>
          <w:sz w:val="22"/>
          <w:szCs w:val="22"/>
        </w:rPr>
      </w:pPr>
      <w:r>
        <w:rPr>
          <w:rFonts w:asciiTheme="minorHAnsi" w:hAnsiTheme="minorHAnsi" w:cstheme="minorHAnsi"/>
          <w:sz w:val="22"/>
          <w:szCs w:val="22"/>
          <w:lang w:val="fo-FO"/>
        </w:rPr>
        <w:t>D</w:t>
      </w:r>
      <w:r w:rsidRPr="005F1BFF">
        <w:rPr>
          <w:rFonts w:asciiTheme="minorHAnsi" w:hAnsiTheme="minorHAnsi" w:cstheme="minorHAnsi"/>
          <w:sz w:val="22"/>
          <w:szCs w:val="22"/>
          <w:lang w:val="fo-FO"/>
        </w:rPr>
        <w:t>átuviðgerin</w:t>
      </w:r>
      <w:r>
        <w:rPr>
          <w:rFonts w:asciiTheme="minorHAnsi" w:hAnsiTheme="minorHAnsi" w:cstheme="minorHAnsi"/>
          <w:sz w:val="22"/>
          <w:szCs w:val="22"/>
          <w:lang w:val="fo-FO"/>
        </w:rPr>
        <w:t xml:space="preserve"> hevur</w:t>
      </w:r>
      <w:r w:rsidRPr="005F1BFF">
        <w:rPr>
          <w:rFonts w:asciiTheme="minorHAnsi" w:hAnsiTheme="minorHAnsi" w:cstheme="minorHAnsi"/>
          <w:sz w:val="22"/>
          <w:szCs w:val="22"/>
          <w:lang w:val="fo-FO"/>
        </w:rPr>
        <w:t xml:space="preserve"> fulla ábyrgd mótvegis dátuábyrgdaranum </w:t>
      </w:r>
      <w:r>
        <w:rPr>
          <w:rFonts w:asciiTheme="minorHAnsi" w:hAnsiTheme="minorHAnsi" w:cstheme="minorHAnsi"/>
          <w:sz w:val="22"/>
          <w:szCs w:val="22"/>
          <w:lang w:val="fo-FO"/>
        </w:rPr>
        <w:t xml:space="preserve">av, </w:t>
      </w:r>
      <w:r w:rsidRPr="005F1BFF">
        <w:rPr>
          <w:rFonts w:asciiTheme="minorHAnsi" w:hAnsiTheme="minorHAnsi" w:cstheme="minorHAnsi"/>
          <w:sz w:val="22"/>
          <w:szCs w:val="22"/>
          <w:lang w:val="fo-FO"/>
        </w:rPr>
        <w:t>at skyldurnar vera hildnar</w:t>
      </w:r>
      <w:r>
        <w:rPr>
          <w:rFonts w:asciiTheme="minorHAnsi" w:hAnsiTheme="minorHAnsi" w:cstheme="minorHAnsi"/>
          <w:sz w:val="22"/>
          <w:szCs w:val="22"/>
          <w:lang w:val="fo-FO"/>
        </w:rPr>
        <w:t>, sjálvt um</w:t>
      </w:r>
      <w:r w:rsidRPr="005F1BFF">
        <w:rPr>
          <w:rFonts w:asciiTheme="minorHAnsi" w:hAnsiTheme="minorHAnsi" w:cstheme="minorHAnsi"/>
          <w:sz w:val="22"/>
          <w:szCs w:val="22"/>
          <w:lang w:val="fo-FO"/>
        </w:rPr>
        <w:t xml:space="preserve"> </w:t>
      </w:r>
      <w:r>
        <w:rPr>
          <w:rFonts w:asciiTheme="minorHAnsi" w:hAnsiTheme="minorHAnsi" w:cstheme="minorHAnsi"/>
          <w:sz w:val="22"/>
          <w:szCs w:val="22"/>
          <w:lang w:val="fo-FO"/>
        </w:rPr>
        <w:t xml:space="preserve">tað er </w:t>
      </w:r>
      <w:r w:rsidRPr="005F1BFF">
        <w:rPr>
          <w:rFonts w:asciiTheme="minorHAnsi" w:hAnsiTheme="minorHAnsi" w:cstheme="minorHAnsi"/>
          <w:sz w:val="22"/>
          <w:szCs w:val="22"/>
          <w:lang w:val="fo-FO"/>
        </w:rPr>
        <w:t>undirdátuviðgerin</w:t>
      </w:r>
      <w:r>
        <w:rPr>
          <w:rFonts w:asciiTheme="minorHAnsi" w:hAnsiTheme="minorHAnsi" w:cstheme="minorHAnsi"/>
          <w:sz w:val="22"/>
          <w:szCs w:val="22"/>
          <w:lang w:val="fo-FO"/>
        </w:rPr>
        <w:t>, sum</w:t>
      </w:r>
      <w:r w:rsidRPr="005F1BFF">
        <w:rPr>
          <w:rFonts w:asciiTheme="minorHAnsi" w:hAnsiTheme="minorHAnsi" w:cstheme="minorHAnsi"/>
          <w:sz w:val="22"/>
          <w:szCs w:val="22"/>
          <w:lang w:val="fo-FO"/>
        </w:rPr>
        <w:t xml:space="preserve"> ikki heldur sínar skyldur. </w:t>
      </w:r>
      <w:r>
        <w:rPr>
          <w:rFonts w:asciiTheme="minorHAnsi" w:hAnsiTheme="minorHAnsi" w:cstheme="minorHAnsi"/>
          <w:sz w:val="22"/>
          <w:szCs w:val="22"/>
          <w:lang w:val="fo-FO"/>
        </w:rPr>
        <w:t>Ábyrgdarbýti á</w:t>
      </w:r>
      <w:r w:rsidRPr="00392988">
        <w:rPr>
          <w:rFonts w:asciiTheme="minorHAnsi" w:hAnsiTheme="minorHAnsi" w:cstheme="minorHAnsi"/>
          <w:sz w:val="22"/>
          <w:szCs w:val="22"/>
        </w:rPr>
        <w:t xml:space="preserve">virkar ikki rættindini hjá teimum skrásettu, sbrt. </w:t>
      </w:r>
      <w:r>
        <w:rPr>
          <w:rFonts w:asciiTheme="minorHAnsi" w:hAnsiTheme="minorHAnsi" w:cstheme="minorHAnsi"/>
          <w:sz w:val="22"/>
          <w:szCs w:val="22"/>
        </w:rPr>
        <w:t>d</w:t>
      </w:r>
      <w:r w:rsidRPr="00392988">
        <w:rPr>
          <w:rFonts w:asciiTheme="minorHAnsi" w:hAnsiTheme="minorHAnsi" w:cstheme="minorHAnsi"/>
          <w:sz w:val="22"/>
          <w:szCs w:val="22"/>
        </w:rPr>
        <w:t>átuverndarlógini</w:t>
      </w:r>
      <w:r>
        <w:rPr>
          <w:rFonts w:asciiTheme="minorHAnsi" w:hAnsiTheme="minorHAnsi" w:cstheme="minorHAnsi"/>
          <w:sz w:val="22"/>
          <w:szCs w:val="22"/>
        </w:rPr>
        <w:t>, undir hesum t.d. § 77 um endurgjald</w:t>
      </w:r>
      <w:r w:rsidRPr="00392988">
        <w:rPr>
          <w:rFonts w:asciiTheme="minorHAnsi" w:hAnsiTheme="minorHAnsi" w:cstheme="minorHAnsi"/>
          <w:sz w:val="22"/>
          <w:szCs w:val="22"/>
        </w:rPr>
        <w:t>.</w:t>
      </w:r>
    </w:p>
    <w:p w:rsidR="007C04FE" w:rsidRPr="00452D55" w:rsidRDefault="007C04FE" w:rsidP="007C04FE">
      <w:pPr>
        <w:spacing w:after="0" w:line="300" w:lineRule="auto"/>
        <w:rPr>
          <w:rFonts w:cstheme="minorHAnsi"/>
        </w:rPr>
      </w:pPr>
    </w:p>
    <w:p w:rsidR="007C04FE" w:rsidRPr="00452D55" w:rsidRDefault="007C04FE" w:rsidP="007C04FE">
      <w:pPr>
        <w:pStyle w:val="Overskrift1"/>
        <w:spacing w:before="0" w:line="300" w:lineRule="auto"/>
        <w:rPr>
          <w:rFonts w:asciiTheme="minorHAnsi" w:hAnsiTheme="minorHAnsi" w:cstheme="minorHAnsi"/>
          <w:b/>
          <w:color w:val="auto"/>
          <w:sz w:val="22"/>
          <w:szCs w:val="22"/>
        </w:rPr>
      </w:pPr>
      <w:bookmarkStart w:id="8" w:name="_Toc53404511"/>
      <w:r w:rsidRPr="00452D55">
        <w:rPr>
          <w:rFonts w:asciiTheme="minorHAnsi" w:hAnsiTheme="minorHAnsi" w:cstheme="minorHAnsi"/>
          <w:b/>
          <w:color w:val="auto"/>
          <w:sz w:val="22"/>
          <w:szCs w:val="22"/>
        </w:rPr>
        <w:t>7. Flutningur av persónupplýsingum til útlond, triðjalond o.a.</w:t>
      </w:r>
      <w:bookmarkEnd w:id="8"/>
    </w:p>
    <w:p w:rsidR="007C04FE" w:rsidRPr="00452D55" w:rsidRDefault="007C04FE" w:rsidP="007C04FE">
      <w:pPr>
        <w:spacing w:after="0" w:line="300" w:lineRule="auto"/>
        <w:rPr>
          <w:rFonts w:cstheme="minorHAnsi"/>
        </w:rPr>
      </w:pPr>
    </w:p>
    <w:p w:rsidR="007C04FE" w:rsidRPr="005F1BFF" w:rsidRDefault="007C04FE" w:rsidP="007C04FE">
      <w:pPr>
        <w:pStyle w:val="Listeafsnit"/>
        <w:numPr>
          <w:ilvl w:val="0"/>
          <w:numId w:val="19"/>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Ein og hvør flutningur av persónupplýsingum til útlond, triðjalond ella millumtjóðafelagsskapir sum dátuviðgerin fremur</w:t>
      </w:r>
      <w:r>
        <w:rPr>
          <w:rFonts w:asciiTheme="minorHAnsi" w:hAnsiTheme="minorHAnsi" w:cstheme="minorHAnsi"/>
          <w:sz w:val="22"/>
          <w:szCs w:val="22"/>
          <w:lang w:val="fo-FO"/>
        </w:rPr>
        <w:t>, skal ver</w:t>
      </w:r>
      <w:r w:rsidRPr="005F1BFF">
        <w:rPr>
          <w:rFonts w:asciiTheme="minorHAnsi" w:hAnsiTheme="minorHAnsi" w:cstheme="minorHAnsi"/>
          <w:sz w:val="22"/>
          <w:szCs w:val="22"/>
          <w:lang w:val="fo-FO"/>
        </w:rPr>
        <w:t>a eftir skjalfestum boðum frá dátuábyrgdaran</w:t>
      </w:r>
      <w:r>
        <w:rPr>
          <w:rFonts w:asciiTheme="minorHAnsi" w:hAnsiTheme="minorHAnsi" w:cstheme="minorHAnsi"/>
          <w:sz w:val="22"/>
          <w:szCs w:val="22"/>
          <w:lang w:val="fo-FO"/>
        </w:rPr>
        <w:t>um og skal altíð ver</w:t>
      </w:r>
      <w:r w:rsidRPr="005F1BFF">
        <w:rPr>
          <w:rFonts w:asciiTheme="minorHAnsi" w:hAnsiTheme="minorHAnsi" w:cstheme="minorHAnsi"/>
          <w:sz w:val="22"/>
          <w:szCs w:val="22"/>
          <w:lang w:val="fo-FO"/>
        </w:rPr>
        <w:t>a í samsvari við kapittul 6 í dátuverndarlógini.</w:t>
      </w:r>
    </w:p>
    <w:p w:rsidR="007C04FE" w:rsidRPr="005F1BFF" w:rsidRDefault="007C04FE" w:rsidP="007C04FE">
      <w:pPr>
        <w:pStyle w:val="Listeafsnit"/>
        <w:spacing w:line="300" w:lineRule="auto"/>
        <w:rPr>
          <w:rFonts w:asciiTheme="minorHAnsi" w:hAnsiTheme="minorHAnsi" w:cstheme="minorHAnsi"/>
          <w:sz w:val="22"/>
          <w:szCs w:val="22"/>
          <w:lang w:val="fo-FO"/>
        </w:rPr>
      </w:pPr>
    </w:p>
    <w:p w:rsidR="007C04FE" w:rsidRDefault="007C04FE" w:rsidP="007C04FE">
      <w:pPr>
        <w:pStyle w:val="Listeafsnit"/>
        <w:numPr>
          <w:ilvl w:val="0"/>
          <w:numId w:val="19"/>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Um flutningur til útland, triðjaland ella millumtjóðafelagsskap, sum dátuviðgerin ikki hevur fingið boð um, er kravdur sambært lóggávu, sum dátuviðgerin skal fylgja, skal dátuviðgerin kunna</w:t>
      </w:r>
      <w:r>
        <w:rPr>
          <w:rFonts w:asciiTheme="minorHAnsi" w:hAnsiTheme="minorHAnsi" w:cstheme="minorHAnsi"/>
          <w:sz w:val="22"/>
          <w:szCs w:val="22"/>
          <w:lang w:val="fo-FO"/>
        </w:rPr>
        <w:t>ð</w:t>
      </w:r>
      <w:r w:rsidRPr="005F1BFF">
        <w:rPr>
          <w:rFonts w:asciiTheme="minorHAnsi" w:hAnsiTheme="minorHAnsi" w:cstheme="minorHAnsi"/>
          <w:sz w:val="22"/>
          <w:szCs w:val="22"/>
          <w:lang w:val="fo-FO"/>
        </w:rPr>
        <w:t xml:space="preserve"> dátuábyrgdaran um hetta</w:t>
      </w:r>
      <w:r>
        <w:rPr>
          <w:rFonts w:asciiTheme="minorHAnsi" w:hAnsiTheme="minorHAnsi" w:cstheme="minorHAnsi"/>
          <w:sz w:val="22"/>
          <w:szCs w:val="22"/>
          <w:lang w:val="fo-FO"/>
        </w:rPr>
        <w:t>,</w:t>
      </w:r>
      <w:r w:rsidRPr="005F1BFF">
        <w:rPr>
          <w:rFonts w:asciiTheme="minorHAnsi" w:hAnsiTheme="minorHAnsi" w:cstheme="minorHAnsi"/>
          <w:sz w:val="22"/>
          <w:szCs w:val="22"/>
          <w:lang w:val="fo-FO"/>
        </w:rPr>
        <w:t xml:space="preserve"> áðrenn </w:t>
      </w:r>
      <w:r>
        <w:rPr>
          <w:rFonts w:asciiTheme="minorHAnsi" w:hAnsiTheme="minorHAnsi" w:cstheme="minorHAnsi"/>
          <w:sz w:val="22"/>
          <w:szCs w:val="22"/>
          <w:lang w:val="fo-FO"/>
        </w:rPr>
        <w:t>flutningurin fer fram, uttan so, at</w:t>
      </w:r>
      <w:r w:rsidRPr="005F1BFF">
        <w:rPr>
          <w:rFonts w:asciiTheme="minorHAnsi" w:hAnsiTheme="minorHAnsi" w:cstheme="minorHAnsi"/>
          <w:sz w:val="22"/>
          <w:szCs w:val="22"/>
          <w:lang w:val="fo-FO"/>
        </w:rPr>
        <w:t xml:space="preserve"> lóggávan, sum áleggur flutning eisini setur forboð fyri, at slík kunning verður givin við atliti til týðandi samfelagslig áhugamál. </w:t>
      </w:r>
    </w:p>
    <w:p w:rsidR="007C04FE" w:rsidRPr="002D152E" w:rsidRDefault="007C04FE" w:rsidP="007C04FE">
      <w:pPr>
        <w:spacing w:after="0" w:line="300" w:lineRule="auto"/>
        <w:rPr>
          <w:rFonts w:cstheme="minorHAnsi"/>
        </w:rPr>
      </w:pPr>
    </w:p>
    <w:p w:rsidR="007C04FE" w:rsidRPr="005F1BFF" w:rsidRDefault="007C04FE" w:rsidP="007C04FE">
      <w:pPr>
        <w:pStyle w:val="Listeafsnit"/>
        <w:numPr>
          <w:ilvl w:val="0"/>
          <w:numId w:val="19"/>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 xml:space="preserve">Uttan skjalfest boð frá dátuábyrgdaranum kann dátuviðgerin sostatt ikki: </w:t>
      </w:r>
    </w:p>
    <w:p w:rsidR="007C04FE" w:rsidRPr="00452D55" w:rsidRDefault="007C04FE" w:rsidP="007C04FE">
      <w:pPr>
        <w:spacing w:after="0" w:line="300" w:lineRule="auto"/>
        <w:rPr>
          <w:rFonts w:cstheme="minorHAnsi"/>
        </w:rPr>
      </w:pPr>
    </w:p>
    <w:p w:rsidR="007C04FE" w:rsidRPr="005F1BFF" w:rsidRDefault="007C04FE" w:rsidP="007C04FE">
      <w:pPr>
        <w:pStyle w:val="Listeafsnit"/>
        <w:numPr>
          <w:ilvl w:val="1"/>
          <w:numId w:val="19"/>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 xml:space="preserve">Flyta </w:t>
      </w:r>
      <w:r>
        <w:rPr>
          <w:rFonts w:asciiTheme="minorHAnsi" w:hAnsiTheme="minorHAnsi" w:cstheme="minorHAnsi"/>
          <w:sz w:val="22"/>
          <w:szCs w:val="22"/>
          <w:lang w:val="fo-FO"/>
        </w:rPr>
        <w:t>persón</w:t>
      </w:r>
      <w:r w:rsidRPr="005F1BFF">
        <w:rPr>
          <w:rFonts w:asciiTheme="minorHAnsi" w:hAnsiTheme="minorHAnsi" w:cstheme="minorHAnsi"/>
          <w:sz w:val="22"/>
          <w:szCs w:val="22"/>
          <w:lang w:val="fo-FO"/>
        </w:rPr>
        <w:t>upplýsingar til ein dátuábyrgdara ella dátuviðgera í útlandi, triðjalandi ella millumtjóðafelagsskapi</w:t>
      </w:r>
    </w:p>
    <w:p w:rsidR="007C04FE" w:rsidRPr="005F1BFF" w:rsidRDefault="007C04FE" w:rsidP="007C04FE">
      <w:pPr>
        <w:pStyle w:val="Listeafsnit"/>
        <w:numPr>
          <w:ilvl w:val="1"/>
          <w:numId w:val="19"/>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Lata viðgerð av persónupplýsingum til undirdátuviðgera í útlandi, triðjalandi ella millumtjóðafelagsskapi</w:t>
      </w:r>
    </w:p>
    <w:p w:rsidR="007C04FE" w:rsidRDefault="007C04FE" w:rsidP="007C04FE">
      <w:pPr>
        <w:pStyle w:val="Listeafsnit"/>
        <w:numPr>
          <w:ilvl w:val="1"/>
          <w:numId w:val="19"/>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Viðgera persónupplýsingar í útlandi, triðjalandi ella millumtjóðafelagsskapi</w:t>
      </w:r>
    </w:p>
    <w:p w:rsidR="007C04FE" w:rsidRPr="005F1BFF" w:rsidRDefault="007C04FE" w:rsidP="007C04FE">
      <w:pPr>
        <w:pStyle w:val="Listeafsnit"/>
        <w:spacing w:line="300" w:lineRule="auto"/>
        <w:ind w:left="1440"/>
        <w:rPr>
          <w:rFonts w:asciiTheme="minorHAnsi" w:hAnsiTheme="minorHAnsi" w:cstheme="minorHAnsi"/>
          <w:sz w:val="22"/>
          <w:szCs w:val="22"/>
          <w:lang w:val="fo-FO"/>
        </w:rPr>
      </w:pPr>
    </w:p>
    <w:p w:rsidR="007C04FE" w:rsidRPr="005F1BFF" w:rsidRDefault="007C04FE" w:rsidP="007C04FE">
      <w:pPr>
        <w:pStyle w:val="Listeafsnit"/>
        <w:numPr>
          <w:ilvl w:val="0"/>
          <w:numId w:val="19"/>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lastRenderedPageBreak/>
        <w:t>Boðini frá dátuábyrgdaranum um flutning av persónupplýsingum til útland, triðjaland ella millumtjóðafelagsskap, undir hesum grundarlagið fyri flutninginum, sbrt. kapittul 6 í dátuverndarlógini, sk</w:t>
      </w:r>
      <w:r>
        <w:rPr>
          <w:rFonts w:asciiTheme="minorHAnsi" w:hAnsiTheme="minorHAnsi" w:cstheme="minorHAnsi"/>
          <w:sz w:val="22"/>
          <w:szCs w:val="22"/>
          <w:lang w:val="fo-FO"/>
        </w:rPr>
        <w:t>ulu ver</w:t>
      </w:r>
      <w:r w:rsidRPr="005F1BFF">
        <w:rPr>
          <w:rFonts w:asciiTheme="minorHAnsi" w:hAnsiTheme="minorHAnsi" w:cstheme="minorHAnsi"/>
          <w:sz w:val="22"/>
          <w:szCs w:val="22"/>
          <w:lang w:val="fo-FO"/>
        </w:rPr>
        <w:t xml:space="preserve">a ásett í </w:t>
      </w:r>
      <w:r>
        <w:rPr>
          <w:rFonts w:asciiTheme="minorHAnsi" w:hAnsiTheme="minorHAnsi" w:cstheme="minorHAnsi"/>
          <w:i/>
          <w:sz w:val="22"/>
          <w:szCs w:val="22"/>
          <w:lang w:val="fo-FO"/>
        </w:rPr>
        <w:t>Fylgi</w:t>
      </w:r>
      <w:r w:rsidRPr="002D152E">
        <w:rPr>
          <w:rFonts w:asciiTheme="minorHAnsi" w:hAnsiTheme="minorHAnsi" w:cstheme="minorHAnsi"/>
          <w:i/>
          <w:sz w:val="22"/>
          <w:szCs w:val="22"/>
          <w:lang w:val="fo-FO"/>
        </w:rPr>
        <w:t>skjali C</w:t>
      </w:r>
      <w:r>
        <w:rPr>
          <w:rFonts w:asciiTheme="minorHAnsi" w:hAnsiTheme="minorHAnsi" w:cstheme="minorHAnsi"/>
          <w:i/>
          <w:sz w:val="22"/>
          <w:szCs w:val="22"/>
          <w:lang w:val="fo-FO"/>
        </w:rPr>
        <w:t>, pkt. C.6</w:t>
      </w:r>
      <w:r w:rsidRPr="005F1BFF">
        <w:rPr>
          <w:rFonts w:asciiTheme="minorHAnsi" w:hAnsiTheme="minorHAnsi" w:cstheme="minorHAnsi"/>
          <w:sz w:val="22"/>
          <w:szCs w:val="22"/>
          <w:lang w:val="fo-FO"/>
        </w:rPr>
        <w:t>.</w:t>
      </w:r>
    </w:p>
    <w:p w:rsidR="007C04FE" w:rsidRPr="005F1BFF" w:rsidRDefault="007C04FE" w:rsidP="007C04FE">
      <w:pPr>
        <w:pStyle w:val="Listeafsnit"/>
        <w:spacing w:line="300" w:lineRule="auto"/>
        <w:rPr>
          <w:rFonts w:asciiTheme="minorHAnsi" w:hAnsiTheme="minorHAnsi" w:cstheme="minorHAnsi"/>
          <w:sz w:val="22"/>
          <w:szCs w:val="22"/>
          <w:lang w:val="fo-FO"/>
        </w:rPr>
      </w:pPr>
    </w:p>
    <w:p w:rsidR="007C04FE" w:rsidRPr="00452D55" w:rsidRDefault="007C04FE" w:rsidP="007C04FE">
      <w:pPr>
        <w:pStyle w:val="Listeafsnit"/>
        <w:numPr>
          <w:ilvl w:val="0"/>
          <w:numId w:val="19"/>
        </w:numPr>
        <w:spacing w:line="300" w:lineRule="auto"/>
        <w:rPr>
          <w:rFonts w:asciiTheme="minorHAnsi" w:hAnsiTheme="minorHAnsi" w:cstheme="minorHAnsi"/>
          <w:sz w:val="22"/>
          <w:szCs w:val="22"/>
        </w:rPr>
      </w:pPr>
      <w:r>
        <w:rPr>
          <w:rFonts w:asciiTheme="minorHAnsi" w:hAnsiTheme="minorHAnsi" w:cstheme="minorHAnsi"/>
          <w:sz w:val="22"/>
          <w:szCs w:val="22"/>
        </w:rPr>
        <w:t>Hendan</w:t>
      </w:r>
      <w:r w:rsidRPr="00452D55">
        <w:rPr>
          <w:rFonts w:asciiTheme="minorHAnsi" w:hAnsiTheme="minorHAnsi" w:cstheme="minorHAnsi"/>
          <w:sz w:val="22"/>
          <w:szCs w:val="22"/>
        </w:rPr>
        <w:t xml:space="preserve"> avtal</w:t>
      </w:r>
      <w:r>
        <w:rPr>
          <w:rFonts w:asciiTheme="minorHAnsi" w:hAnsiTheme="minorHAnsi" w:cstheme="minorHAnsi"/>
          <w:sz w:val="22"/>
          <w:szCs w:val="22"/>
        </w:rPr>
        <w:t>an kann</w:t>
      </w:r>
      <w:r w:rsidRPr="00452D55">
        <w:rPr>
          <w:rFonts w:asciiTheme="minorHAnsi" w:hAnsiTheme="minorHAnsi" w:cstheme="minorHAnsi"/>
          <w:sz w:val="22"/>
          <w:szCs w:val="22"/>
        </w:rPr>
        <w:t xml:space="preserve"> ikki ver</w:t>
      </w:r>
      <w:r>
        <w:rPr>
          <w:rFonts w:asciiTheme="minorHAnsi" w:hAnsiTheme="minorHAnsi" w:cstheme="minorHAnsi"/>
          <w:sz w:val="22"/>
          <w:szCs w:val="22"/>
        </w:rPr>
        <w:t>a grundarlag undir flutninginum</w:t>
      </w:r>
      <w:r w:rsidRPr="00452D55">
        <w:rPr>
          <w:rFonts w:asciiTheme="minorHAnsi" w:hAnsiTheme="minorHAnsi" w:cstheme="minorHAnsi"/>
          <w:sz w:val="22"/>
          <w:szCs w:val="22"/>
        </w:rPr>
        <w:t xml:space="preserve"> sbrt. § 61, stk. 2, nr. 2</w:t>
      </w:r>
      <w:r>
        <w:rPr>
          <w:rFonts w:asciiTheme="minorHAnsi" w:hAnsiTheme="minorHAnsi" w:cstheme="minorHAnsi"/>
          <w:sz w:val="22"/>
          <w:szCs w:val="22"/>
        </w:rPr>
        <w:t xml:space="preserve"> í dátuverndarlógini</w:t>
      </w:r>
      <w:r w:rsidRPr="00452D55">
        <w:rPr>
          <w:rFonts w:asciiTheme="minorHAnsi" w:hAnsiTheme="minorHAnsi" w:cstheme="minorHAnsi"/>
          <w:sz w:val="22"/>
          <w:szCs w:val="22"/>
        </w:rPr>
        <w:t xml:space="preserve">. </w:t>
      </w:r>
    </w:p>
    <w:p w:rsidR="007C04FE" w:rsidRPr="00452D55" w:rsidRDefault="007C04FE" w:rsidP="007C04FE">
      <w:pPr>
        <w:pStyle w:val="Overskrift1"/>
        <w:keepLines w:val="0"/>
        <w:suppressAutoHyphens/>
        <w:spacing w:before="0" w:line="300" w:lineRule="auto"/>
        <w:rPr>
          <w:rFonts w:asciiTheme="minorHAnsi" w:hAnsiTheme="minorHAnsi" w:cstheme="minorHAnsi"/>
          <w:sz w:val="22"/>
          <w:szCs w:val="22"/>
        </w:rPr>
      </w:pPr>
      <w:bookmarkStart w:id="9" w:name="_Toc30147583"/>
    </w:p>
    <w:p w:rsidR="007C04FE" w:rsidRPr="00452D55" w:rsidRDefault="007C04FE" w:rsidP="007C04FE">
      <w:pPr>
        <w:pStyle w:val="Overskrift1"/>
        <w:keepLines w:val="0"/>
        <w:suppressAutoHyphens/>
        <w:spacing w:before="0" w:line="300" w:lineRule="auto"/>
        <w:rPr>
          <w:rFonts w:asciiTheme="minorHAnsi" w:hAnsiTheme="minorHAnsi" w:cstheme="minorHAnsi"/>
          <w:b/>
          <w:color w:val="auto"/>
          <w:sz w:val="22"/>
          <w:szCs w:val="22"/>
        </w:rPr>
      </w:pPr>
      <w:bookmarkStart w:id="10" w:name="_Toc53404512"/>
      <w:r w:rsidRPr="00452D55">
        <w:rPr>
          <w:rFonts w:asciiTheme="minorHAnsi" w:hAnsiTheme="minorHAnsi" w:cstheme="minorHAnsi"/>
          <w:b/>
          <w:color w:val="auto"/>
          <w:sz w:val="22"/>
          <w:szCs w:val="22"/>
        </w:rPr>
        <w:t>8. At stuðla dátuábyrgdaranum</w:t>
      </w:r>
      <w:bookmarkEnd w:id="10"/>
    </w:p>
    <w:p w:rsidR="007C04FE" w:rsidRPr="00452D55" w:rsidRDefault="007C04FE" w:rsidP="007C04FE">
      <w:pPr>
        <w:spacing w:after="0" w:line="300" w:lineRule="auto"/>
        <w:rPr>
          <w:rFonts w:cstheme="minorHAnsi"/>
        </w:rPr>
      </w:pPr>
    </w:p>
    <w:p w:rsidR="007C04FE" w:rsidRDefault="007C04FE" w:rsidP="007C04FE">
      <w:pPr>
        <w:pStyle w:val="Listeafsnit"/>
        <w:numPr>
          <w:ilvl w:val="0"/>
          <w:numId w:val="21"/>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 xml:space="preserve">Við atliti til slagið av viðgerð, skal dátuviðgerin so vítt møguligt stuðla dátuábyrgdaranum við hóskandi tøkniligum og bygnaðarligum tiltøkum </w:t>
      </w:r>
      <w:r>
        <w:rPr>
          <w:rFonts w:asciiTheme="minorHAnsi" w:hAnsiTheme="minorHAnsi" w:cstheme="minorHAnsi"/>
          <w:sz w:val="22"/>
          <w:szCs w:val="22"/>
          <w:lang w:val="fo-FO"/>
        </w:rPr>
        <w:t>so</w:t>
      </w:r>
      <w:r w:rsidRPr="005F1BFF">
        <w:rPr>
          <w:rFonts w:asciiTheme="minorHAnsi" w:hAnsiTheme="minorHAnsi" w:cstheme="minorHAnsi"/>
          <w:sz w:val="22"/>
          <w:szCs w:val="22"/>
          <w:lang w:val="fo-FO"/>
        </w:rPr>
        <w:t xml:space="preserve">, at dátuábyrgdarin kann svara umbønum, sum </w:t>
      </w:r>
      <w:r>
        <w:rPr>
          <w:rFonts w:asciiTheme="minorHAnsi" w:hAnsiTheme="minorHAnsi" w:cstheme="minorHAnsi"/>
          <w:sz w:val="22"/>
          <w:szCs w:val="22"/>
          <w:lang w:val="fo-FO"/>
        </w:rPr>
        <w:t xml:space="preserve">skrásett </w:t>
      </w:r>
      <w:r w:rsidRPr="005F1BFF">
        <w:rPr>
          <w:rFonts w:asciiTheme="minorHAnsi" w:hAnsiTheme="minorHAnsi" w:cstheme="minorHAnsi"/>
          <w:sz w:val="22"/>
          <w:szCs w:val="22"/>
          <w:lang w:val="fo-FO"/>
        </w:rPr>
        <w:t>set</w:t>
      </w:r>
      <w:r>
        <w:rPr>
          <w:rFonts w:asciiTheme="minorHAnsi" w:hAnsiTheme="minorHAnsi" w:cstheme="minorHAnsi"/>
          <w:sz w:val="22"/>
          <w:szCs w:val="22"/>
          <w:lang w:val="fo-FO"/>
        </w:rPr>
        <w:t>a</w:t>
      </w:r>
      <w:r w:rsidRPr="005F1BFF">
        <w:rPr>
          <w:rFonts w:asciiTheme="minorHAnsi" w:hAnsiTheme="minorHAnsi" w:cstheme="minorHAnsi"/>
          <w:sz w:val="22"/>
          <w:szCs w:val="22"/>
          <w:lang w:val="fo-FO"/>
        </w:rPr>
        <w:t xml:space="preserve"> fram </w:t>
      </w:r>
      <w:r>
        <w:rPr>
          <w:rFonts w:asciiTheme="minorHAnsi" w:hAnsiTheme="minorHAnsi" w:cstheme="minorHAnsi"/>
          <w:sz w:val="22"/>
          <w:szCs w:val="22"/>
          <w:lang w:val="fo-FO"/>
        </w:rPr>
        <w:t>sbrt. kapittul 4 í dátuverndarlógini</w:t>
      </w:r>
      <w:r w:rsidRPr="008F4A51">
        <w:rPr>
          <w:rFonts w:asciiTheme="minorHAnsi" w:hAnsiTheme="minorHAnsi" w:cstheme="minorHAnsi"/>
          <w:sz w:val="22"/>
          <w:szCs w:val="22"/>
          <w:lang w:val="fo-FO"/>
        </w:rPr>
        <w:t xml:space="preserve">. </w:t>
      </w:r>
    </w:p>
    <w:p w:rsidR="007C04FE" w:rsidRDefault="007C04FE" w:rsidP="007C04FE">
      <w:pPr>
        <w:pStyle w:val="Listeafsnit"/>
        <w:spacing w:line="300" w:lineRule="auto"/>
        <w:rPr>
          <w:rFonts w:asciiTheme="minorHAnsi" w:hAnsiTheme="minorHAnsi" w:cstheme="minorHAnsi"/>
          <w:sz w:val="22"/>
          <w:szCs w:val="22"/>
          <w:lang w:val="fo-FO"/>
        </w:rPr>
      </w:pPr>
    </w:p>
    <w:p w:rsidR="007C04FE" w:rsidRDefault="007C04FE" w:rsidP="007C04FE">
      <w:pPr>
        <w:pStyle w:val="Listeafsnit"/>
        <w:spacing w:line="300" w:lineRule="auto"/>
        <w:rPr>
          <w:rFonts w:asciiTheme="minorHAnsi" w:hAnsiTheme="minorHAnsi" w:cstheme="minorHAnsi"/>
          <w:sz w:val="22"/>
          <w:szCs w:val="22"/>
          <w:lang w:val="fo-FO"/>
        </w:rPr>
      </w:pPr>
      <w:r>
        <w:rPr>
          <w:rFonts w:asciiTheme="minorHAnsi" w:hAnsiTheme="minorHAnsi" w:cstheme="minorHAnsi"/>
          <w:sz w:val="22"/>
          <w:szCs w:val="22"/>
          <w:lang w:val="fo-FO"/>
        </w:rPr>
        <w:t xml:space="preserve">Hetta hevur við sær, at dátuviðgerin skal stuðla dátaábyrgdaranum í at uppfylla: </w:t>
      </w:r>
    </w:p>
    <w:p w:rsidR="007C04FE" w:rsidRDefault="007C04FE" w:rsidP="007C04FE">
      <w:pPr>
        <w:pStyle w:val="Listeafsnit"/>
        <w:spacing w:line="300" w:lineRule="auto"/>
        <w:rPr>
          <w:rFonts w:asciiTheme="minorHAnsi" w:hAnsiTheme="minorHAnsi" w:cstheme="minorHAnsi"/>
          <w:sz w:val="22"/>
          <w:szCs w:val="22"/>
          <w:lang w:val="fo-FO"/>
        </w:rPr>
      </w:pPr>
    </w:p>
    <w:p w:rsidR="007C04FE" w:rsidRDefault="007C04FE" w:rsidP="007C04FE">
      <w:pPr>
        <w:pStyle w:val="Listeafsnit"/>
        <w:numPr>
          <w:ilvl w:val="0"/>
          <w:numId w:val="35"/>
        </w:numPr>
        <w:spacing w:line="300" w:lineRule="auto"/>
        <w:rPr>
          <w:rFonts w:asciiTheme="minorHAnsi" w:hAnsiTheme="minorHAnsi" w:cstheme="minorHAnsi"/>
          <w:sz w:val="22"/>
          <w:szCs w:val="22"/>
          <w:lang w:val="fo-FO"/>
        </w:rPr>
      </w:pPr>
      <w:r>
        <w:rPr>
          <w:rFonts w:asciiTheme="minorHAnsi" w:hAnsiTheme="minorHAnsi" w:cstheme="minorHAnsi"/>
          <w:sz w:val="22"/>
          <w:szCs w:val="22"/>
          <w:lang w:val="fo-FO"/>
        </w:rPr>
        <w:t>Kunningarskylduna, tá persónupplýsingar verða savnaðar hjá skrásetta</w:t>
      </w:r>
    </w:p>
    <w:p w:rsidR="007C04FE" w:rsidRDefault="007C04FE" w:rsidP="007C04FE">
      <w:pPr>
        <w:pStyle w:val="Listeafsnit"/>
        <w:numPr>
          <w:ilvl w:val="0"/>
          <w:numId w:val="35"/>
        </w:numPr>
        <w:spacing w:line="300" w:lineRule="auto"/>
        <w:rPr>
          <w:rFonts w:asciiTheme="minorHAnsi" w:hAnsiTheme="minorHAnsi" w:cstheme="minorHAnsi"/>
          <w:sz w:val="22"/>
          <w:szCs w:val="22"/>
          <w:lang w:val="fo-FO"/>
        </w:rPr>
      </w:pPr>
      <w:r>
        <w:rPr>
          <w:rFonts w:asciiTheme="minorHAnsi" w:hAnsiTheme="minorHAnsi" w:cstheme="minorHAnsi"/>
          <w:sz w:val="22"/>
          <w:szCs w:val="22"/>
          <w:lang w:val="fo-FO"/>
        </w:rPr>
        <w:t>Kunningarskylduna, tá persónupplýsingar verða savnaðar hjá øðrum enn skrásetta</w:t>
      </w:r>
    </w:p>
    <w:p w:rsidR="007C04FE" w:rsidRDefault="007C04FE" w:rsidP="007C04FE">
      <w:pPr>
        <w:pStyle w:val="Listeafsnit"/>
        <w:numPr>
          <w:ilvl w:val="0"/>
          <w:numId w:val="35"/>
        </w:numPr>
        <w:spacing w:line="300" w:lineRule="auto"/>
        <w:rPr>
          <w:rFonts w:asciiTheme="minorHAnsi" w:hAnsiTheme="minorHAnsi" w:cstheme="minorHAnsi"/>
          <w:sz w:val="22"/>
          <w:szCs w:val="22"/>
          <w:lang w:val="fo-FO"/>
        </w:rPr>
      </w:pPr>
      <w:r>
        <w:rPr>
          <w:rFonts w:asciiTheme="minorHAnsi" w:hAnsiTheme="minorHAnsi" w:cstheme="minorHAnsi"/>
          <w:sz w:val="22"/>
          <w:szCs w:val="22"/>
          <w:lang w:val="fo-FO"/>
        </w:rPr>
        <w:t>Rættin til innlit</w:t>
      </w:r>
    </w:p>
    <w:p w:rsidR="007C04FE" w:rsidRDefault="007C04FE" w:rsidP="007C04FE">
      <w:pPr>
        <w:pStyle w:val="Listeafsnit"/>
        <w:numPr>
          <w:ilvl w:val="0"/>
          <w:numId w:val="35"/>
        </w:numPr>
        <w:spacing w:line="300" w:lineRule="auto"/>
        <w:rPr>
          <w:rFonts w:asciiTheme="minorHAnsi" w:hAnsiTheme="minorHAnsi" w:cstheme="minorHAnsi"/>
          <w:sz w:val="22"/>
          <w:szCs w:val="22"/>
          <w:lang w:val="fo-FO"/>
        </w:rPr>
      </w:pPr>
      <w:r>
        <w:rPr>
          <w:rFonts w:asciiTheme="minorHAnsi" w:hAnsiTheme="minorHAnsi" w:cstheme="minorHAnsi"/>
          <w:sz w:val="22"/>
          <w:szCs w:val="22"/>
          <w:lang w:val="fo-FO"/>
        </w:rPr>
        <w:t>Rættin til rætting</w:t>
      </w:r>
    </w:p>
    <w:p w:rsidR="007C04FE" w:rsidRDefault="007C04FE" w:rsidP="007C04FE">
      <w:pPr>
        <w:pStyle w:val="Listeafsnit"/>
        <w:numPr>
          <w:ilvl w:val="0"/>
          <w:numId w:val="35"/>
        </w:numPr>
        <w:spacing w:line="300" w:lineRule="auto"/>
        <w:rPr>
          <w:rFonts w:asciiTheme="minorHAnsi" w:hAnsiTheme="minorHAnsi" w:cstheme="minorHAnsi"/>
          <w:sz w:val="22"/>
          <w:szCs w:val="22"/>
          <w:lang w:val="fo-FO"/>
        </w:rPr>
      </w:pPr>
      <w:r>
        <w:rPr>
          <w:rFonts w:asciiTheme="minorHAnsi" w:hAnsiTheme="minorHAnsi" w:cstheme="minorHAnsi"/>
          <w:sz w:val="22"/>
          <w:szCs w:val="22"/>
          <w:lang w:val="fo-FO"/>
        </w:rPr>
        <w:t>Rættin til striking</w:t>
      </w:r>
    </w:p>
    <w:p w:rsidR="007C04FE" w:rsidRDefault="007C04FE" w:rsidP="007C04FE">
      <w:pPr>
        <w:pStyle w:val="Listeafsnit"/>
        <w:numPr>
          <w:ilvl w:val="0"/>
          <w:numId w:val="35"/>
        </w:numPr>
        <w:spacing w:line="300" w:lineRule="auto"/>
        <w:rPr>
          <w:rFonts w:asciiTheme="minorHAnsi" w:hAnsiTheme="minorHAnsi" w:cstheme="minorHAnsi"/>
          <w:sz w:val="22"/>
          <w:szCs w:val="22"/>
          <w:lang w:val="fo-FO"/>
        </w:rPr>
      </w:pPr>
      <w:r>
        <w:rPr>
          <w:rFonts w:asciiTheme="minorHAnsi" w:hAnsiTheme="minorHAnsi" w:cstheme="minorHAnsi"/>
          <w:sz w:val="22"/>
          <w:szCs w:val="22"/>
          <w:lang w:val="fo-FO"/>
        </w:rPr>
        <w:t>Rættin til viðgerðaravmarking</w:t>
      </w:r>
    </w:p>
    <w:p w:rsidR="007C04FE" w:rsidRDefault="007C04FE" w:rsidP="007C04FE">
      <w:pPr>
        <w:pStyle w:val="Listeafsnit"/>
        <w:numPr>
          <w:ilvl w:val="0"/>
          <w:numId w:val="35"/>
        </w:numPr>
        <w:spacing w:line="300" w:lineRule="auto"/>
        <w:rPr>
          <w:rFonts w:asciiTheme="minorHAnsi" w:hAnsiTheme="minorHAnsi" w:cstheme="minorHAnsi"/>
          <w:sz w:val="22"/>
          <w:szCs w:val="22"/>
          <w:lang w:val="fo-FO"/>
        </w:rPr>
      </w:pPr>
      <w:r>
        <w:rPr>
          <w:rFonts w:asciiTheme="minorHAnsi" w:hAnsiTheme="minorHAnsi" w:cstheme="minorHAnsi"/>
          <w:sz w:val="22"/>
          <w:szCs w:val="22"/>
          <w:lang w:val="fo-FO"/>
        </w:rPr>
        <w:t>Fráboðanarskylduna, tá upplýsingar verða rættaðar, strikaðar ella tá upplýsingar verða avmarkaðar</w:t>
      </w:r>
    </w:p>
    <w:p w:rsidR="007C04FE" w:rsidRDefault="007C04FE" w:rsidP="007C04FE">
      <w:pPr>
        <w:pStyle w:val="Listeafsnit"/>
        <w:numPr>
          <w:ilvl w:val="0"/>
          <w:numId w:val="35"/>
        </w:numPr>
        <w:spacing w:line="300" w:lineRule="auto"/>
        <w:rPr>
          <w:rFonts w:asciiTheme="minorHAnsi" w:hAnsiTheme="minorHAnsi" w:cstheme="minorHAnsi"/>
          <w:sz w:val="22"/>
          <w:szCs w:val="22"/>
          <w:lang w:val="fo-FO"/>
        </w:rPr>
      </w:pPr>
      <w:r>
        <w:rPr>
          <w:rFonts w:asciiTheme="minorHAnsi" w:hAnsiTheme="minorHAnsi" w:cstheme="minorHAnsi"/>
          <w:sz w:val="22"/>
          <w:szCs w:val="22"/>
          <w:lang w:val="fo-FO"/>
        </w:rPr>
        <w:t>Rættin til dátuflutning</w:t>
      </w:r>
    </w:p>
    <w:p w:rsidR="007C04FE" w:rsidRDefault="007C04FE" w:rsidP="007C04FE">
      <w:pPr>
        <w:pStyle w:val="Listeafsnit"/>
        <w:numPr>
          <w:ilvl w:val="0"/>
          <w:numId w:val="35"/>
        </w:numPr>
        <w:spacing w:line="300" w:lineRule="auto"/>
        <w:rPr>
          <w:rFonts w:asciiTheme="minorHAnsi" w:hAnsiTheme="minorHAnsi" w:cstheme="minorHAnsi"/>
          <w:sz w:val="22"/>
          <w:szCs w:val="22"/>
          <w:lang w:val="fo-FO"/>
        </w:rPr>
      </w:pPr>
      <w:r>
        <w:rPr>
          <w:rFonts w:asciiTheme="minorHAnsi" w:hAnsiTheme="minorHAnsi" w:cstheme="minorHAnsi"/>
          <w:sz w:val="22"/>
          <w:szCs w:val="22"/>
          <w:lang w:val="fo-FO"/>
        </w:rPr>
        <w:t>Rættin til mótmæli</w:t>
      </w:r>
    </w:p>
    <w:p w:rsidR="007C04FE" w:rsidRPr="008F4A51" w:rsidRDefault="007C04FE" w:rsidP="007C04FE">
      <w:pPr>
        <w:pStyle w:val="Listeafsnit"/>
        <w:numPr>
          <w:ilvl w:val="0"/>
          <w:numId w:val="35"/>
        </w:numPr>
        <w:spacing w:line="300" w:lineRule="auto"/>
        <w:rPr>
          <w:rFonts w:asciiTheme="minorHAnsi" w:hAnsiTheme="minorHAnsi" w:cstheme="minorHAnsi"/>
          <w:sz w:val="22"/>
          <w:szCs w:val="22"/>
          <w:lang w:val="fo-FO"/>
        </w:rPr>
      </w:pPr>
      <w:r>
        <w:rPr>
          <w:rFonts w:asciiTheme="minorHAnsi" w:hAnsiTheme="minorHAnsi" w:cstheme="minorHAnsi"/>
          <w:sz w:val="22"/>
          <w:szCs w:val="22"/>
          <w:lang w:val="fo-FO"/>
        </w:rPr>
        <w:t>Rættin til ikki at vera fyri avgerð, sum einans er grundað á automatiska viðgerð, undir hesum profilering</w:t>
      </w:r>
    </w:p>
    <w:p w:rsidR="007C04FE" w:rsidRPr="005F1BFF" w:rsidRDefault="007C04FE" w:rsidP="007C04FE">
      <w:pPr>
        <w:pStyle w:val="Listeafsnit"/>
        <w:spacing w:line="300" w:lineRule="auto"/>
        <w:rPr>
          <w:rFonts w:asciiTheme="minorHAnsi" w:hAnsiTheme="minorHAnsi" w:cstheme="minorHAnsi"/>
          <w:sz w:val="22"/>
          <w:szCs w:val="22"/>
          <w:lang w:val="fo-FO"/>
        </w:rPr>
      </w:pPr>
    </w:p>
    <w:p w:rsidR="007C04FE" w:rsidRDefault="007C04FE" w:rsidP="007C04FE">
      <w:pPr>
        <w:pStyle w:val="Listeafsnit"/>
        <w:numPr>
          <w:ilvl w:val="0"/>
          <w:numId w:val="21"/>
        </w:numPr>
        <w:spacing w:line="300" w:lineRule="auto"/>
        <w:rPr>
          <w:rFonts w:asciiTheme="minorHAnsi" w:hAnsiTheme="minorHAnsi" w:cstheme="minorHAnsi"/>
          <w:sz w:val="22"/>
          <w:szCs w:val="22"/>
          <w:lang w:val="fo-FO"/>
        </w:rPr>
      </w:pPr>
      <w:r>
        <w:rPr>
          <w:rFonts w:asciiTheme="minorHAnsi" w:hAnsiTheme="minorHAnsi" w:cstheme="minorHAnsi"/>
          <w:sz w:val="22"/>
          <w:szCs w:val="22"/>
          <w:lang w:val="fo-FO"/>
        </w:rPr>
        <w:t xml:space="preserve">Dátuviðgerin skal </w:t>
      </w:r>
      <w:r w:rsidRPr="005F1BFF">
        <w:rPr>
          <w:rFonts w:asciiTheme="minorHAnsi" w:hAnsiTheme="minorHAnsi" w:cstheme="minorHAnsi"/>
          <w:sz w:val="22"/>
          <w:szCs w:val="22"/>
          <w:lang w:val="fo-FO"/>
        </w:rPr>
        <w:t xml:space="preserve">við atliti til slagi av viðgerð og tær upplýsingar, sum dátuviðgerin hevur atgongd til, hjálpa dátuábyrgdaranum at halda: </w:t>
      </w:r>
    </w:p>
    <w:p w:rsidR="007C04FE" w:rsidRPr="00E7161A" w:rsidRDefault="007C04FE" w:rsidP="007C04FE">
      <w:pPr>
        <w:spacing w:after="0" w:line="300" w:lineRule="auto"/>
        <w:rPr>
          <w:rFonts w:cstheme="minorHAnsi"/>
        </w:rPr>
      </w:pPr>
    </w:p>
    <w:p w:rsidR="007C04FE" w:rsidRPr="005F1BFF" w:rsidRDefault="007C04FE" w:rsidP="007C04FE">
      <w:pPr>
        <w:pStyle w:val="Listeafsnit"/>
        <w:numPr>
          <w:ilvl w:val="1"/>
          <w:numId w:val="21"/>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Skyldu</w:t>
      </w:r>
      <w:r>
        <w:rPr>
          <w:rFonts w:asciiTheme="minorHAnsi" w:hAnsiTheme="minorHAnsi" w:cstheme="minorHAnsi"/>
          <w:sz w:val="22"/>
          <w:szCs w:val="22"/>
          <w:lang w:val="fo-FO"/>
        </w:rPr>
        <w:t>na</w:t>
      </w:r>
      <w:r w:rsidRPr="005F1BFF">
        <w:rPr>
          <w:rFonts w:asciiTheme="minorHAnsi" w:hAnsiTheme="minorHAnsi" w:cstheme="minorHAnsi"/>
          <w:sz w:val="22"/>
          <w:szCs w:val="22"/>
          <w:lang w:val="fo-FO"/>
        </w:rPr>
        <w:t xml:space="preserve"> til uttan óneyðugt drál og um neyðugt innan 72 t</w:t>
      </w:r>
      <w:r>
        <w:rPr>
          <w:rFonts w:asciiTheme="minorHAnsi" w:hAnsiTheme="minorHAnsi" w:cstheme="minorHAnsi"/>
          <w:sz w:val="22"/>
          <w:szCs w:val="22"/>
          <w:lang w:val="fo-FO"/>
        </w:rPr>
        <w:t>ímar eftir at verða vorðin varugur</w:t>
      </w:r>
      <w:r w:rsidRPr="005F1BFF">
        <w:rPr>
          <w:rFonts w:asciiTheme="minorHAnsi" w:hAnsiTheme="minorHAnsi" w:cstheme="minorHAnsi"/>
          <w:sz w:val="22"/>
          <w:szCs w:val="22"/>
          <w:lang w:val="fo-FO"/>
        </w:rPr>
        <w:t xml:space="preserve"> við eitt brot á persóndátutrygdina at boða Dátueftirlitinum frá he</w:t>
      </w:r>
      <w:r>
        <w:rPr>
          <w:rFonts w:asciiTheme="minorHAnsi" w:hAnsiTheme="minorHAnsi" w:cstheme="minorHAnsi"/>
          <w:sz w:val="22"/>
          <w:szCs w:val="22"/>
          <w:lang w:val="fo-FO"/>
        </w:rPr>
        <w:t>sum uttan so, at tað er ósannlíkt</w:t>
      </w:r>
      <w:r w:rsidRPr="005F1BFF">
        <w:rPr>
          <w:rFonts w:asciiTheme="minorHAnsi" w:hAnsiTheme="minorHAnsi" w:cstheme="minorHAnsi"/>
          <w:sz w:val="22"/>
          <w:szCs w:val="22"/>
          <w:lang w:val="fo-FO"/>
        </w:rPr>
        <w:t xml:space="preserve">, at brotið á persóndátutrygdina hevur við sær ein váða fyri skrásetta. </w:t>
      </w:r>
    </w:p>
    <w:p w:rsidR="007C04FE" w:rsidRPr="005F1BFF" w:rsidRDefault="007C04FE" w:rsidP="007C04FE">
      <w:pPr>
        <w:pStyle w:val="Listeafsnit"/>
        <w:numPr>
          <w:ilvl w:val="1"/>
          <w:numId w:val="21"/>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Skyldu</w:t>
      </w:r>
      <w:r>
        <w:rPr>
          <w:rFonts w:asciiTheme="minorHAnsi" w:hAnsiTheme="minorHAnsi" w:cstheme="minorHAnsi"/>
          <w:sz w:val="22"/>
          <w:szCs w:val="22"/>
          <w:lang w:val="fo-FO"/>
        </w:rPr>
        <w:t>na</w:t>
      </w:r>
      <w:r w:rsidRPr="005F1BFF">
        <w:rPr>
          <w:rFonts w:asciiTheme="minorHAnsi" w:hAnsiTheme="minorHAnsi" w:cstheme="minorHAnsi"/>
          <w:sz w:val="22"/>
          <w:szCs w:val="22"/>
          <w:lang w:val="fo-FO"/>
        </w:rPr>
        <w:t xml:space="preserve"> til uttan óneyðugt drál at boða skrásetta frá um brotið í teimum førum</w:t>
      </w:r>
      <w:r>
        <w:rPr>
          <w:rFonts w:asciiTheme="minorHAnsi" w:hAnsiTheme="minorHAnsi" w:cstheme="minorHAnsi"/>
          <w:sz w:val="22"/>
          <w:szCs w:val="22"/>
          <w:lang w:val="fo-FO"/>
        </w:rPr>
        <w:t>,</w:t>
      </w:r>
      <w:r w:rsidRPr="005F1BFF">
        <w:rPr>
          <w:rFonts w:asciiTheme="minorHAnsi" w:hAnsiTheme="minorHAnsi" w:cstheme="minorHAnsi"/>
          <w:sz w:val="22"/>
          <w:szCs w:val="22"/>
          <w:lang w:val="fo-FO"/>
        </w:rPr>
        <w:t xml:space="preserve"> tá brotið sannlíkt hevur við sær ein stóran váða fyri tann skrásetta. </w:t>
      </w:r>
    </w:p>
    <w:p w:rsidR="007C04FE" w:rsidRPr="00E7161A" w:rsidRDefault="007C04FE" w:rsidP="007C04FE">
      <w:pPr>
        <w:pStyle w:val="Listeafsnit"/>
        <w:numPr>
          <w:ilvl w:val="1"/>
          <w:numId w:val="21"/>
        </w:numPr>
        <w:spacing w:line="300" w:lineRule="auto"/>
        <w:rPr>
          <w:rFonts w:asciiTheme="minorHAnsi" w:hAnsiTheme="minorHAnsi" w:cstheme="minorHAnsi"/>
          <w:sz w:val="22"/>
          <w:szCs w:val="22"/>
        </w:rPr>
      </w:pPr>
      <w:r w:rsidRPr="005F1BFF">
        <w:rPr>
          <w:rFonts w:asciiTheme="minorHAnsi" w:hAnsiTheme="minorHAnsi" w:cstheme="minorHAnsi"/>
          <w:sz w:val="22"/>
          <w:szCs w:val="22"/>
          <w:lang w:val="fo-FO"/>
        </w:rPr>
        <w:t>Skyldu</w:t>
      </w:r>
      <w:r>
        <w:rPr>
          <w:rFonts w:asciiTheme="minorHAnsi" w:hAnsiTheme="minorHAnsi" w:cstheme="minorHAnsi"/>
          <w:sz w:val="22"/>
          <w:szCs w:val="22"/>
          <w:lang w:val="fo-FO"/>
        </w:rPr>
        <w:t>na</w:t>
      </w:r>
      <w:r w:rsidRPr="005F1BFF">
        <w:rPr>
          <w:rFonts w:asciiTheme="minorHAnsi" w:hAnsiTheme="minorHAnsi" w:cstheme="minorHAnsi"/>
          <w:sz w:val="22"/>
          <w:szCs w:val="22"/>
          <w:lang w:val="fo-FO"/>
        </w:rPr>
        <w:t xml:space="preserve"> </w:t>
      </w:r>
      <w:r>
        <w:rPr>
          <w:rFonts w:asciiTheme="minorHAnsi" w:hAnsiTheme="minorHAnsi" w:cstheme="minorHAnsi"/>
          <w:sz w:val="22"/>
          <w:szCs w:val="22"/>
          <w:lang w:val="fo-FO"/>
        </w:rPr>
        <w:t xml:space="preserve">at </w:t>
      </w:r>
      <w:r w:rsidRPr="005F1BFF">
        <w:rPr>
          <w:rFonts w:asciiTheme="minorHAnsi" w:hAnsiTheme="minorHAnsi" w:cstheme="minorHAnsi"/>
          <w:sz w:val="22"/>
          <w:szCs w:val="22"/>
          <w:lang w:val="fo-FO"/>
        </w:rPr>
        <w:t>gera ei</w:t>
      </w:r>
      <w:r>
        <w:rPr>
          <w:rFonts w:asciiTheme="minorHAnsi" w:hAnsiTheme="minorHAnsi" w:cstheme="minorHAnsi"/>
          <w:sz w:val="22"/>
          <w:szCs w:val="22"/>
          <w:lang w:val="fo-FO"/>
        </w:rPr>
        <w:t>na avleiðingagreining av ætlaðari viðgerð, sbrt. §§ 49-50 í dátuverndarlógini</w:t>
      </w:r>
    </w:p>
    <w:p w:rsidR="007C04FE" w:rsidRDefault="007C04FE" w:rsidP="007C04FE">
      <w:pPr>
        <w:pStyle w:val="Listeafsnit"/>
        <w:numPr>
          <w:ilvl w:val="1"/>
          <w:numId w:val="21"/>
        </w:numPr>
        <w:spacing w:line="300" w:lineRule="auto"/>
        <w:rPr>
          <w:rFonts w:asciiTheme="minorHAnsi" w:hAnsiTheme="minorHAnsi" w:cstheme="minorHAnsi"/>
          <w:sz w:val="22"/>
          <w:szCs w:val="22"/>
        </w:rPr>
      </w:pPr>
      <w:r>
        <w:rPr>
          <w:rFonts w:asciiTheme="minorHAnsi" w:hAnsiTheme="minorHAnsi" w:cstheme="minorHAnsi"/>
          <w:sz w:val="22"/>
          <w:szCs w:val="22"/>
          <w:lang w:val="fo-FO"/>
        </w:rPr>
        <w:t>S</w:t>
      </w:r>
      <w:r w:rsidRPr="005F1BFF">
        <w:rPr>
          <w:rFonts w:asciiTheme="minorHAnsi" w:hAnsiTheme="minorHAnsi" w:cstheme="minorHAnsi"/>
          <w:sz w:val="22"/>
          <w:szCs w:val="22"/>
          <w:lang w:val="fo-FO"/>
        </w:rPr>
        <w:t>kyldu</w:t>
      </w:r>
      <w:r>
        <w:rPr>
          <w:rFonts w:asciiTheme="minorHAnsi" w:hAnsiTheme="minorHAnsi" w:cstheme="minorHAnsi"/>
          <w:sz w:val="22"/>
          <w:szCs w:val="22"/>
          <w:lang w:val="fo-FO"/>
        </w:rPr>
        <w:t>na</w:t>
      </w:r>
      <w:r w:rsidRPr="005F1BFF">
        <w:rPr>
          <w:rFonts w:asciiTheme="minorHAnsi" w:hAnsiTheme="minorHAnsi" w:cstheme="minorHAnsi"/>
          <w:sz w:val="22"/>
          <w:szCs w:val="22"/>
          <w:lang w:val="fo-FO"/>
        </w:rPr>
        <w:t xml:space="preserve"> at biðja um ummæli</w:t>
      </w:r>
      <w:r>
        <w:rPr>
          <w:rFonts w:asciiTheme="minorHAnsi" w:hAnsiTheme="minorHAnsi" w:cstheme="minorHAnsi"/>
          <w:sz w:val="22"/>
          <w:szCs w:val="22"/>
          <w:lang w:val="fo-FO"/>
        </w:rPr>
        <w:t xml:space="preserve"> frá Dátueftirlitinum</w:t>
      </w:r>
      <w:r w:rsidRPr="005F1BFF">
        <w:rPr>
          <w:rFonts w:asciiTheme="minorHAnsi" w:hAnsiTheme="minorHAnsi" w:cstheme="minorHAnsi"/>
          <w:sz w:val="22"/>
          <w:szCs w:val="22"/>
          <w:lang w:val="fo-FO"/>
        </w:rPr>
        <w:t xml:space="preserve">, áðrenn viðgerð verður sett í verk, sbrt. </w:t>
      </w:r>
      <w:r w:rsidRPr="00452D55">
        <w:rPr>
          <w:rFonts w:asciiTheme="minorHAnsi" w:hAnsiTheme="minorHAnsi" w:cstheme="minorHAnsi"/>
          <w:sz w:val="22"/>
          <w:szCs w:val="22"/>
        </w:rPr>
        <w:t>§</w:t>
      </w:r>
      <w:r>
        <w:rPr>
          <w:rFonts w:asciiTheme="minorHAnsi" w:hAnsiTheme="minorHAnsi" w:cstheme="minorHAnsi"/>
          <w:sz w:val="22"/>
          <w:szCs w:val="22"/>
        </w:rPr>
        <w:t xml:space="preserve"> 52 </w:t>
      </w:r>
      <w:r w:rsidRPr="00452D55">
        <w:rPr>
          <w:rFonts w:asciiTheme="minorHAnsi" w:hAnsiTheme="minorHAnsi" w:cstheme="minorHAnsi"/>
          <w:sz w:val="22"/>
          <w:szCs w:val="22"/>
        </w:rPr>
        <w:t>í dátuverndarlógini.</w:t>
      </w:r>
    </w:p>
    <w:p w:rsidR="007C04FE" w:rsidRPr="00452D55" w:rsidRDefault="007C04FE" w:rsidP="007C04FE">
      <w:pPr>
        <w:pStyle w:val="Listeafsnit"/>
        <w:numPr>
          <w:ilvl w:val="0"/>
          <w:numId w:val="21"/>
        </w:numPr>
        <w:spacing w:line="300" w:lineRule="auto"/>
        <w:rPr>
          <w:rFonts w:asciiTheme="minorHAnsi" w:hAnsiTheme="minorHAnsi" w:cstheme="minorHAnsi"/>
          <w:sz w:val="22"/>
          <w:szCs w:val="22"/>
        </w:rPr>
      </w:pPr>
      <w:r w:rsidRPr="00452D55">
        <w:rPr>
          <w:rFonts w:asciiTheme="minorHAnsi" w:hAnsiTheme="minorHAnsi" w:cstheme="minorHAnsi"/>
          <w:sz w:val="22"/>
          <w:szCs w:val="22"/>
        </w:rPr>
        <w:lastRenderedPageBreak/>
        <w:t xml:space="preserve">Í </w:t>
      </w:r>
      <w:r>
        <w:rPr>
          <w:rFonts w:asciiTheme="minorHAnsi" w:hAnsiTheme="minorHAnsi" w:cstheme="minorHAnsi"/>
          <w:i/>
          <w:sz w:val="22"/>
          <w:szCs w:val="22"/>
        </w:rPr>
        <w:t>Fylgi</w:t>
      </w:r>
      <w:r w:rsidRPr="002D152E">
        <w:rPr>
          <w:rFonts w:asciiTheme="minorHAnsi" w:hAnsiTheme="minorHAnsi" w:cstheme="minorHAnsi"/>
          <w:i/>
          <w:sz w:val="22"/>
          <w:szCs w:val="22"/>
        </w:rPr>
        <w:t>skjali C</w:t>
      </w:r>
      <w:r w:rsidRPr="00452D55">
        <w:rPr>
          <w:rFonts w:asciiTheme="minorHAnsi" w:hAnsiTheme="minorHAnsi" w:cstheme="minorHAnsi"/>
          <w:sz w:val="22"/>
          <w:szCs w:val="22"/>
        </w:rPr>
        <w:t xml:space="preserve"> </w:t>
      </w:r>
      <w:r>
        <w:rPr>
          <w:rFonts w:asciiTheme="minorHAnsi" w:hAnsiTheme="minorHAnsi" w:cstheme="minorHAnsi"/>
          <w:sz w:val="22"/>
          <w:szCs w:val="22"/>
        </w:rPr>
        <w:t>er greitt</w:t>
      </w:r>
      <w:r w:rsidRPr="00452D55">
        <w:rPr>
          <w:rFonts w:asciiTheme="minorHAnsi" w:hAnsiTheme="minorHAnsi" w:cstheme="minorHAnsi"/>
          <w:sz w:val="22"/>
          <w:szCs w:val="22"/>
        </w:rPr>
        <w:t xml:space="preserve"> frá hóskandi tøkniligu</w:t>
      </w:r>
      <w:r>
        <w:rPr>
          <w:rFonts w:asciiTheme="minorHAnsi" w:hAnsiTheme="minorHAnsi" w:cstheme="minorHAnsi"/>
          <w:sz w:val="22"/>
          <w:szCs w:val="22"/>
        </w:rPr>
        <w:t>m</w:t>
      </w:r>
      <w:r w:rsidRPr="00452D55">
        <w:rPr>
          <w:rFonts w:asciiTheme="minorHAnsi" w:hAnsiTheme="minorHAnsi" w:cstheme="minorHAnsi"/>
          <w:sz w:val="22"/>
          <w:szCs w:val="22"/>
        </w:rPr>
        <w:t xml:space="preserve"> og bygnaðarligu</w:t>
      </w:r>
      <w:r>
        <w:rPr>
          <w:rFonts w:asciiTheme="minorHAnsi" w:hAnsiTheme="minorHAnsi" w:cstheme="minorHAnsi"/>
          <w:sz w:val="22"/>
          <w:szCs w:val="22"/>
        </w:rPr>
        <w:t>m</w:t>
      </w:r>
      <w:r w:rsidRPr="00452D55">
        <w:rPr>
          <w:rFonts w:asciiTheme="minorHAnsi" w:hAnsiTheme="minorHAnsi" w:cstheme="minorHAnsi"/>
          <w:sz w:val="22"/>
          <w:szCs w:val="22"/>
        </w:rPr>
        <w:t xml:space="preserve"> tiltøkum, sum dátuviðgerin skal</w:t>
      </w:r>
      <w:r>
        <w:rPr>
          <w:rFonts w:asciiTheme="minorHAnsi" w:hAnsiTheme="minorHAnsi" w:cstheme="minorHAnsi"/>
          <w:sz w:val="22"/>
          <w:szCs w:val="22"/>
        </w:rPr>
        <w:t xml:space="preserve"> seta í verk fyri at stuðla dátuábyrgdaranum. </w:t>
      </w:r>
      <w:bookmarkEnd w:id="9"/>
    </w:p>
    <w:p w:rsidR="007C04FE" w:rsidRPr="00452D55" w:rsidRDefault="007C04FE" w:rsidP="007C04FE">
      <w:pPr>
        <w:spacing w:after="0" w:line="300" w:lineRule="auto"/>
        <w:rPr>
          <w:rFonts w:cstheme="minorHAnsi"/>
        </w:rPr>
      </w:pPr>
    </w:p>
    <w:p w:rsidR="007C04FE" w:rsidRDefault="007C04FE" w:rsidP="007C04FE">
      <w:pPr>
        <w:pStyle w:val="Overskrift1"/>
        <w:spacing w:before="0" w:line="300" w:lineRule="auto"/>
        <w:rPr>
          <w:rFonts w:asciiTheme="minorHAnsi" w:hAnsiTheme="minorHAnsi" w:cstheme="minorHAnsi"/>
          <w:b/>
          <w:color w:val="auto"/>
          <w:sz w:val="22"/>
          <w:szCs w:val="22"/>
        </w:rPr>
      </w:pPr>
      <w:bookmarkStart w:id="11" w:name="_Toc53404513"/>
      <w:r w:rsidRPr="00452D55">
        <w:rPr>
          <w:rFonts w:asciiTheme="minorHAnsi" w:hAnsiTheme="minorHAnsi" w:cstheme="minorHAnsi"/>
          <w:b/>
          <w:color w:val="auto"/>
          <w:sz w:val="22"/>
          <w:szCs w:val="22"/>
        </w:rPr>
        <w:t>9. Fráboðan um brot á persóndátutrygdina</w:t>
      </w:r>
      <w:bookmarkEnd w:id="11"/>
    </w:p>
    <w:p w:rsidR="007C04FE" w:rsidRPr="00452D55" w:rsidRDefault="007C04FE" w:rsidP="007C04FE">
      <w:pPr>
        <w:spacing w:after="0" w:line="300" w:lineRule="auto"/>
      </w:pPr>
    </w:p>
    <w:p w:rsidR="007C04FE" w:rsidRDefault="007C04FE" w:rsidP="007C04FE">
      <w:pPr>
        <w:pStyle w:val="Listeafsnit"/>
        <w:numPr>
          <w:ilvl w:val="0"/>
          <w:numId w:val="29"/>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 xml:space="preserve">Dátuviðgerin skal uttan óneyðugt drál eftir at vera vorðin kunnugur við brot á persóndátutrygdina boða dátuábyrgdaranum frá hesum. </w:t>
      </w:r>
    </w:p>
    <w:p w:rsidR="007C04FE" w:rsidRPr="005F1BFF" w:rsidRDefault="007C04FE" w:rsidP="007C04FE">
      <w:pPr>
        <w:pStyle w:val="Listeafsnit"/>
        <w:spacing w:line="300" w:lineRule="auto"/>
        <w:rPr>
          <w:rFonts w:asciiTheme="minorHAnsi" w:hAnsiTheme="minorHAnsi" w:cstheme="minorHAnsi"/>
          <w:sz w:val="22"/>
          <w:szCs w:val="22"/>
          <w:lang w:val="fo-FO"/>
        </w:rPr>
      </w:pPr>
    </w:p>
    <w:p w:rsidR="007C04FE" w:rsidRPr="005F1BFF" w:rsidRDefault="007C04FE" w:rsidP="007C04FE">
      <w:pPr>
        <w:pStyle w:val="Listeafsnit"/>
        <w:numPr>
          <w:ilvl w:val="0"/>
          <w:numId w:val="29"/>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Dátuviðgerin skal boða dátuábyrgdaranum frá skjótast gjørligt og í seinasta lagi [</w:t>
      </w:r>
      <w:r w:rsidRPr="00EE1B0C">
        <w:rPr>
          <w:rFonts w:asciiTheme="minorHAnsi" w:hAnsiTheme="minorHAnsi" w:cstheme="minorHAnsi"/>
          <w:sz w:val="22"/>
          <w:szCs w:val="22"/>
          <w:highlight w:val="yellow"/>
          <w:lang w:val="fo-FO"/>
        </w:rPr>
        <w:t>XX TÍMAR</w:t>
      </w:r>
      <w:r w:rsidRPr="005F1BFF">
        <w:rPr>
          <w:rFonts w:asciiTheme="minorHAnsi" w:hAnsiTheme="minorHAnsi" w:cstheme="minorHAnsi"/>
          <w:sz w:val="22"/>
          <w:szCs w:val="22"/>
          <w:lang w:val="fo-FO"/>
        </w:rPr>
        <w:t>] eftir, at dátuviðgerin er vorð</w:t>
      </w:r>
      <w:r>
        <w:rPr>
          <w:rFonts w:asciiTheme="minorHAnsi" w:hAnsiTheme="minorHAnsi" w:cstheme="minorHAnsi"/>
          <w:sz w:val="22"/>
          <w:szCs w:val="22"/>
          <w:lang w:val="fo-FO"/>
        </w:rPr>
        <w:t>in kunnugur við brotið, so</w:t>
      </w:r>
      <w:r w:rsidRPr="005F1BFF">
        <w:rPr>
          <w:rFonts w:asciiTheme="minorHAnsi" w:hAnsiTheme="minorHAnsi" w:cstheme="minorHAnsi"/>
          <w:sz w:val="22"/>
          <w:szCs w:val="22"/>
          <w:lang w:val="fo-FO"/>
        </w:rPr>
        <w:t xml:space="preserve"> at dátuábyrgdarin kann halda sínar skyldur</w:t>
      </w:r>
      <w:r>
        <w:rPr>
          <w:rFonts w:asciiTheme="minorHAnsi" w:hAnsiTheme="minorHAnsi" w:cstheme="minorHAnsi"/>
          <w:sz w:val="22"/>
          <w:szCs w:val="22"/>
          <w:lang w:val="fo-FO"/>
        </w:rPr>
        <w:t>, sbrt. § 47 í dátuverndarlógini,</w:t>
      </w:r>
      <w:r w:rsidRPr="005F1BFF">
        <w:rPr>
          <w:rFonts w:asciiTheme="minorHAnsi" w:hAnsiTheme="minorHAnsi" w:cstheme="minorHAnsi"/>
          <w:sz w:val="22"/>
          <w:szCs w:val="22"/>
          <w:lang w:val="fo-FO"/>
        </w:rPr>
        <w:t xml:space="preserve"> og boða Dátueftirlitinum frá brotinum. </w:t>
      </w:r>
    </w:p>
    <w:p w:rsidR="007C04FE" w:rsidRPr="00452D55" w:rsidRDefault="007C04FE" w:rsidP="007C04FE">
      <w:pPr>
        <w:spacing w:after="0" w:line="300" w:lineRule="auto"/>
        <w:rPr>
          <w:rFonts w:cstheme="minorHAnsi"/>
        </w:rPr>
      </w:pPr>
    </w:p>
    <w:p w:rsidR="007C04FE" w:rsidRPr="00452D55" w:rsidRDefault="007C04FE" w:rsidP="007C04FE">
      <w:pPr>
        <w:pStyle w:val="Listeafsnit"/>
        <w:numPr>
          <w:ilvl w:val="0"/>
          <w:numId w:val="29"/>
        </w:numPr>
        <w:spacing w:line="300" w:lineRule="auto"/>
        <w:rPr>
          <w:rFonts w:asciiTheme="minorHAnsi" w:hAnsiTheme="minorHAnsi" w:cstheme="minorHAnsi"/>
          <w:sz w:val="22"/>
          <w:szCs w:val="22"/>
        </w:rPr>
      </w:pPr>
      <w:r w:rsidRPr="005F1BFF">
        <w:rPr>
          <w:rFonts w:asciiTheme="minorHAnsi" w:hAnsiTheme="minorHAnsi" w:cstheme="minorHAnsi"/>
          <w:sz w:val="22"/>
          <w:szCs w:val="22"/>
          <w:lang w:val="fo-FO"/>
        </w:rPr>
        <w:t xml:space="preserve">Í samsvari við pkt. 8.2.a. skal dátuviðgerin hjálpa dátuábyrgdaranum at halda skylduna at fráboða brot á persóndátutrygdina til Dátueftirlitið. </w:t>
      </w:r>
      <w:r w:rsidRPr="00452D55">
        <w:rPr>
          <w:rFonts w:asciiTheme="minorHAnsi" w:hAnsiTheme="minorHAnsi" w:cstheme="minorHAnsi"/>
          <w:sz w:val="22"/>
          <w:szCs w:val="22"/>
        </w:rPr>
        <w:t>Hetta merkir, at dátuviðgerin</w:t>
      </w:r>
      <w:r>
        <w:rPr>
          <w:rFonts w:asciiTheme="minorHAnsi" w:hAnsiTheme="minorHAnsi" w:cstheme="minorHAnsi"/>
          <w:sz w:val="22"/>
          <w:szCs w:val="22"/>
        </w:rPr>
        <w:t xml:space="preserve"> skal hjálpa</w:t>
      </w:r>
      <w:r w:rsidRPr="00452D55">
        <w:rPr>
          <w:rFonts w:asciiTheme="minorHAnsi" w:hAnsiTheme="minorHAnsi" w:cstheme="minorHAnsi"/>
          <w:sz w:val="22"/>
          <w:szCs w:val="22"/>
        </w:rPr>
        <w:t xml:space="preserve"> dátuábyrgdaranum at fáa til vega tær upplýsingar, sum sbrt. § 47, stk. 4</w:t>
      </w:r>
      <w:r>
        <w:rPr>
          <w:rFonts w:asciiTheme="minorHAnsi" w:hAnsiTheme="minorHAnsi" w:cstheme="minorHAnsi"/>
          <w:sz w:val="22"/>
          <w:szCs w:val="22"/>
        </w:rPr>
        <w:t xml:space="preserve"> í dátuverndarlógini</w:t>
      </w:r>
      <w:r w:rsidRPr="00452D55">
        <w:rPr>
          <w:rFonts w:asciiTheme="minorHAnsi" w:hAnsiTheme="minorHAnsi" w:cstheme="minorHAnsi"/>
          <w:sz w:val="22"/>
          <w:szCs w:val="22"/>
        </w:rPr>
        <w:t xml:space="preserve"> skulu latast Dátueftirlitinum. </w:t>
      </w:r>
    </w:p>
    <w:p w:rsidR="007C04FE" w:rsidRPr="00452D55" w:rsidRDefault="007C04FE" w:rsidP="007C04FE">
      <w:pPr>
        <w:spacing w:after="0" w:line="300" w:lineRule="auto"/>
        <w:rPr>
          <w:rFonts w:cstheme="minorHAnsi"/>
        </w:rPr>
      </w:pPr>
    </w:p>
    <w:p w:rsidR="007C04FE" w:rsidRPr="005F1BFF" w:rsidRDefault="007C04FE" w:rsidP="007C04FE">
      <w:pPr>
        <w:pStyle w:val="Listeafsnit"/>
        <w:numPr>
          <w:ilvl w:val="0"/>
          <w:numId w:val="29"/>
        </w:numPr>
        <w:spacing w:line="300" w:lineRule="auto"/>
        <w:rPr>
          <w:rFonts w:asciiTheme="minorHAnsi" w:hAnsiTheme="minorHAnsi" w:cstheme="minorHAnsi"/>
          <w:sz w:val="22"/>
          <w:szCs w:val="22"/>
          <w:lang w:val="fo-FO"/>
        </w:rPr>
      </w:pPr>
      <w:r>
        <w:rPr>
          <w:rFonts w:asciiTheme="minorHAnsi" w:hAnsiTheme="minorHAnsi" w:cstheme="minorHAnsi"/>
          <w:sz w:val="22"/>
          <w:szCs w:val="22"/>
          <w:lang w:val="fo-FO"/>
        </w:rPr>
        <w:t xml:space="preserve">Partarnir skulu í </w:t>
      </w:r>
      <w:r w:rsidRPr="00EE1B0C">
        <w:rPr>
          <w:rFonts w:asciiTheme="minorHAnsi" w:hAnsiTheme="minorHAnsi" w:cstheme="minorHAnsi"/>
          <w:i/>
          <w:sz w:val="22"/>
          <w:szCs w:val="22"/>
          <w:lang w:val="fo-FO"/>
        </w:rPr>
        <w:t>Fy</w:t>
      </w:r>
      <w:r>
        <w:rPr>
          <w:rFonts w:asciiTheme="minorHAnsi" w:hAnsiTheme="minorHAnsi" w:cstheme="minorHAnsi"/>
          <w:i/>
          <w:sz w:val="22"/>
          <w:szCs w:val="22"/>
          <w:lang w:val="fo-FO"/>
        </w:rPr>
        <w:t>lgi</w:t>
      </w:r>
      <w:r w:rsidRPr="00D717C3">
        <w:rPr>
          <w:rFonts w:asciiTheme="minorHAnsi" w:hAnsiTheme="minorHAnsi" w:cstheme="minorHAnsi"/>
          <w:i/>
          <w:sz w:val="22"/>
          <w:szCs w:val="22"/>
          <w:lang w:val="fo-FO"/>
        </w:rPr>
        <w:t>skjali C</w:t>
      </w:r>
      <w:r w:rsidRPr="005F1BFF">
        <w:rPr>
          <w:rFonts w:asciiTheme="minorHAnsi" w:hAnsiTheme="minorHAnsi" w:cstheme="minorHAnsi"/>
          <w:sz w:val="22"/>
          <w:szCs w:val="22"/>
          <w:lang w:val="fo-FO"/>
        </w:rPr>
        <w:t xml:space="preserve"> áseta, hvørjar upplýsingar dátuviðgerin skal veita dátuábyrgdara í sambandi við fráboðan til Dátueftirlitið um brot á persóndátutrygdina.   </w:t>
      </w:r>
    </w:p>
    <w:p w:rsidR="007C04FE" w:rsidRPr="00452D55" w:rsidRDefault="007C04FE" w:rsidP="007C04FE">
      <w:pPr>
        <w:spacing w:after="0" w:line="300" w:lineRule="auto"/>
        <w:rPr>
          <w:rFonts w:eastAsiaTheme="majorEastAsia" w:cstheme="minorHAnsi"/>
          <w:b/>
        </w:rPr>
      </w:pPr>
    </w:p>
    <w:p w:rsidR="007C04FE" w:rsidRDefault="007C04FE" w:rsidP="007C04FE">
      <w:pPr>
        <w:pStyle w:val="Overskrift1"/>
        <w:keepLines w:val="0"/>
        <w:suppressAutoHyphens/>
        <w:spacing w:before="0" w:line="300" w:lineRule="auto"/>
        <w:rPr>
          <w:rFonts w:asciiTheme="minorHAnsi" w:hAnsiTheme="minorHAnsi" w:cstheme="minorHAnsi"/>
          <w:b/>
          <w:color w:val="auto"/>
          <w:sz w:val="22"/>
          <w:szCs w:val="22"/>
        </w:rPr>
      </w:pPr>
      <w:bookmarkStart w:id="12" w:name="_Toc53404514"/>
      <w:r w:rsidRPr="00452D55">
        <w:rPr>
          <w:rFonts w:asciiTheme="minorHAnsi" w:hAnsiTheme="minorHAnsi" w:cstheme="minorHAnsi"/>
          <w:b/>
          <w:color w:val="auto"/>
          <w:sz w:val="22"/>
          <w:szCs w:val="22"/>
        </w:rPr>
        <w:t>10. At strika og lata upplýsingar aftur</w:t>
      </w:r>
      <w:bookmarkEnd w:id="12"/>
    </w:p>
    <w:p w:rsidR="007C04FE" w:rsidRPr="00452D55" w:rsidRDefault="007C04FE" w:rsidP="007C04FE">
      <w:pPr>
        <w:spacing w:after="0" w:line="300" w:lineRule="auto"/>
      </w:pPr>
    </w:p>
    <w:p w:rsidR="007C04FE" w:rsidRPr="00C45496" w:rsidRDefault="007C04FE" w:rsidP="007C04FE">
      <w:pPr>
        <w:pStyle w:val="Listeafsnit"/>
        <w:numPr>
          <w:ilvl w:val="0"/>
          <w:numId w:val="30"/>
        </w:numPr>
        <w:spacing w:line="300" w:lineRule="auto"/>
        <w:rPr>
          <w:rFonts w:asciiTheme="minorHAnsi" w:hAnsiTheme="minorHAnsi" w:cstheme="minorHAnsi"/>
          <w:sz w:val="22"/>
          <w:szCs w:val="22"/>
          <w:lang w:val="fo-FO"/>
        </w:rPr>
      </w:pPr>
      <w:r w:rsidRPr="00C45496">
        <w:rPr>
          <w:rFonts w:asciiTheme="minorHAnsi" w:hAnsiTheme="minorHAnsi" w:cstheme="minorHAnsi"/>
          <w:sz w:val="22"/>
          <w:szCs w:val="22"/>
          <w:lang w:val="fo-FO"/>
        </w:rPr>
        <w:t xml:space="preserve">Tá </w:t>
      </w:r>
      <w:r>
        <w:rPr>
          <w:rFonts w:asciiTheme="minorHAnsi" w:hAnsiTheme="minorHAnsi" w:cstheme="minorHAnsi"/>
          <w:sz w:val="22"/>
          <w:szCs w:val="22"/>
          <w:lang w:val="fo-FO"/>
        </w:rPr>
        <w:t>viðgerðin hjá dátuviðgeranum er endað</w:t>
      </w:r>
      <w:r w:rsidRPr="00C45496">
        <w:rPr>
          <w:rFonts w:asciiTheme="minorHAnsi" w:hAnsiTheme="minorHAnsi" w:cstheme="minorHAnsi"/>
          <w:sz w:val="22"/>
          <w:szCs w:val="22"/>
          <w:lang w:val="fo-FO"/>
        </w:rPr>
        <w:t xml:space="preserve">, hevur dátuviðgerin skyldu at </w:t>
      </w:r>
      <w:r w:rsidRPr="00C45496">
        <w:rPr>
          <w:rFonts w:asciiTheme="minorHAnsi" w:hAnsiTheme="minorHAnsi" w:cstheme="minorHAnsi"/>
          <w:sz w:val="22"/>
          <w:szCs w:val="22"/>
          <w:highlight w:val="yellow"/>
          <w:lang w:val="fo-FO"/>
        </w:rPr>
        <w:t>[</w:t>
      </w:r>
      <w:r w:rsidRPr="00A659E6">
        <w:rPr>
          <w:rFonts w:asciiTheme="minorHAnsi" w:hAnsiTheme="minorHAnsi" w:cstheme="minorHAnsi"/>
          <w:sz w:val="22"/>
          <w:szCs w:val="22"/>
          <w:highlight w:val="yellow"/>
          <w:lang w:val="fo-FO"/>
        </w:rPr>
        <w:t>VALM</w:t>
      </w:r>
      <w:r w:rsidRPr="003A12F3">
        <w:rPr>
          <w:rFonts w:asciiTheme="minorHAnsi" w:hAnsiTheme="minorHAnsi" w:cstheme="minorHAnsi"/>
          <w:sz w:val="22"/>
          <w:szCs w:val="22"/>
          <w:highlight w:val="yellow"/>
          <w:lang w:val="fo-FO"/>
        </w:rPr>
        <w:t>ØGULEIKI</w:t>
      </w:r>
      <w:r w:rsidRPr="00C45496">
        <w:rPr>
          <w:rFonts w:asciiTheme="minorHAnsi" w:hAnsiTheme="minorHAnsi" w:cstheme="minorHAnsi"/>
          <w:sz w:val="22"/>
          <w:szCs w:val="22"/>
          <w:highlight w:val="yellow"/>
          <w:lang w:val="fo-FO"/>
        </w:rPr>
        <w:t xml:space="preserve"> 1</w:t>
      </w:r>
      <w:r w:rsidRPr="00C45496">
        <w:rPr>
          <w:rFonts w:asciiTheme="minorHAnsi" w:hAnsiTheme="minorHAnsi" w:cstheme="minorHAnsi"/>
          <w:sz w:val="22"/>
          <w:szCs w:val="22"/>
          <w:lang w:val="fo-FO"/>
        </w:rPr>
        <w:t xml:space="preserve">] strika allar persónupplýsingar, sum eru viðgjørdar </w:t>
      </w:r>
      <w:r>
        <w:rPr>
          <w:rFonts w:asciiTheme="minorHAnsi" w:hAnsiTheme="minorHAnsi" w:cstheme="minorHAnsi"/>
          <w:sz w:val="22"/>
          <w:szCs w:val="22"/>
          <w:lang w:val="fo-FO"/>
        </w:rPr>
        <w:t xml:space="preserve">fyri </w:t>
      </w:r>
      <w:r w:rsidRPr="00C45496">
        <w:rPr>
          <w:rFonts w:asciiTheme="minorHAnsi" w:hAnsiTheme="minorHAnsi" w:cstheme="minorHAnsi"/>
          <w:sz w:val="22"/>
          <w:szCs w:val="22"/>
          <w:lang w:val="fo-FO"/>
        </w:rPr>
        <w:t xml:space="preserve">dátuábyrgdaran og vátta fyri dátuábyrgdaranum, at upplýsingarnar eru strikaðar / </w:t>
      </w:r>
      <w:r w:rsidRPr="00C45496">
        <w:rPr>
          <w:rFonts w:asciiTheme="minorHAnsi" w:hAnsiTheme="minorHAnsi" w:cstheme="minorHAnsi"/>
          <w:sz w:val="22"/>
          <w:szCs w:val="22"/>
          <w:highlight w:val="yellow"/>
          <w:lang w:val="fo-FO"/>
        </w:rPr>
        <w:t>[</w:t>
      </w:r>
      <w:r w:rsidRPr="00A659E6">
        <w:rPr>
          <w:rFonts w:asciiTheme="minorHAnsi" w:hAnsiTheme="minorHAnsi" w:cstheme="minorHAnsi"/>
          <w:sz w:val="22"/>
          <w:szCs w:val="22"/>
          <w:highlight w:val="yellow"/>
          <w:lang w:val="fo-FO"/>
        </w:rPr>
        <w:t>VALM</w:t>
      </w:r>
      <w:r w:rsidRPr="003A12F3">
        <w:rPr>
          <w:rFonts w:asciiTheme="minorHAnsi" w:hAnsiTheme="minorHAnsi" w:cstheme="minorHAnsi"/>
          <w:sz w:val="22"/>
          <w:szCs w:val="22"/>
          <w:highlight w:val="yellow"/>
          <w:lang w:val="fo-FO"/>
        </w:rPr>
        <w:t>ØGULEIKI</w:t>
      </w:r>
      <w:r w:rsidRPr="00C45496">
        <w:rPr>
          <w:rFonts w:asciiTheme="minorHAnsi" w:hAnsiTheme="minorHAnsi" w:cstheme="minorHAnsi"/>
          <w:sz w:val="22"/>
          <w:szCs w:val="22"/>
          <w:highlight w:val="yellow"/>
          <w:lang w:val="fo-FO"/>
        </w:rPr>
        <w:t xml:space="preserve"> 2]</w:t>
      </w:r>
      <w:r w:rsidRPr="00C45496">
        <w:rPr>
          <w:rFonts w:asciiTheme="minorHAnsi" w:hAnsiTheme="minorHAnsi" w:cstheme="minorHAnsi"/>
          <w:sz w:val="22"/>
          <w:szCs w:val="22"/>
          <w:lang w:val="fo-FO"/>
        </w:rPr>
        <w:t xml:space="preserve"> lata persónupplýsingarnar aftur og strika møgulig avrit</w:t>
      </w:r>
      <w:r>
        <w:rPr>
          <w:rFonts w:asciiTheme="minorHAnsi" w:hAnsiTheme="minorHAnsi" w:cstheme="minorHAnsi"/>
          <w:sz w:val="22"/>
          <w:szCs w:val="22"/>
          <w:lang w:val="fo-FO"/>
        </w:rPr>
        <w:t>,</w:t>
      </w:r>
      <w:r w:rsidRPr="00C45496">
        <w:rPr>
          <w:rFonts w:asciiTheme="minorHAnsi" w:hAnsiTheme="minorHAnsi" w:cstheme="minorHAnsi"/>
          <w:sz w:val="22"/>
          <w:szCs w:val="22"/>
          <w:lang w:val="fo-FO"/>
        </w:rPr>
        <w:t xml:space="preserve"> um tað ikki er álagt í lóggávu at goyma persónupplýsingarnar. </w:t>
      </w:r>
    </w:p>
    <w:p w:rsidR="007C04FE" w:rsidRDefault="007C04FE" w:rsidP="007C04FE">
      <w:pPr>
        <w:spacing w:after="0" w:line="300" w:lineRule="auto"/>
      </w:pPr>
    </w:p>
    <w:p w:rsidR="007C04FE" w:rsidRPr="00467699" w:rsidRDefault="007C04FE" w:rsidP="007C04FE">
      <w:pPr>
        <w:pStyle w:val="Overskrift1"/>
        <w:spacing w:before="0" w:line="300" w:lineRule="auto"/>
        <w:rPr>
          <w:rFonts w:asciiTheme="minorHAnsi" w:hAnsiTheme="minorHAnsi" w:cstheme="minorHAnsi"/>
          <w:b/>
          <w:color w:val="auto"/>
          <w:sz w:val="22"/>
          <w:szCs w:val="22"/>
        </w:rPr>
      </w:pPr>
      <w:bookmarkStart w:id="13" w:name="_Toc53404515"/>
      <w:r w:rsidRPr="00467699">
        <w:rPr>
          <w:rFonts w:asciiTheme="minorHAnsi" w:hAnsiTheme="minorHAnsi" w:cstheme="minorHAnsi"/>
          <w:b/>
          <w:color w:val="auto"/>
          <w:sz w:val="22"/>
          <w:szCs w:val="22"/>
        </w:rPr>
        <w:t xml:space="preserve">11. Skoðan, undir hesum </w:t>
      </w:r>
      <w:r>
        <w:rPr>
          <w:rFonts w:asciiTheme="minorHAnsi" w:hAnsiTheme="minorHAnsi" w:cstheme="minorHAnsi"/>
          <w:b/>
          <w:color w:val="auto"/>
          <w:sz w:val="22"/>
          <w:szCs w:val="22"/>
        </w:rPr>
        <w:t>kanningar</w:t>
      </w:r>
      <w:bookmarkEnd w:id="13"/>
    </w:p>
    <w:p w:rsidR="007C04FE" w:rsidRPr="00467699" w:rsidRDefault="007C04FE" w:rsidP="007C04FE">
      <w:pPr>
        <w:spacing w:after="0" w:line="300" w:lineRule="auto"/>
        <w:rPr>
          <w:rFonts w:cstheme="minorHAnsi"/>
        </w:rPr>
      </w:pPr>
    </w:p>
    <w:p w:rsidR="007C04FE" w:rsidRDefault="007C04FE" w:rsidP="007C04FE">
      <w:pPr>
        <w:pStyle w:val="Listeafsnit"/>
        <w:numPr>
          <w:ilvl w:val="0"/>
          <w:numId w:val="31"/>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 xml:space="preserve">Dátuviðgerin skal geva dátuábyrgdaranum allar upplýsingar, sum eru neyðugar fyri at vísa á, at §§ 41 og 42 í dátuverndarlógini og </w:t>
      </w:r>
      <w:r>
        <w:rPr>
          <w:rFonts w:asciiTheme="minorHAnsi" w:hAnsiTheme="minorHAnsi" w:cstheme="minorHAnsi"/>
          <w:sz w:val="22"/>
          <w:szCs w:val="22"/>
          <w:lang w:val="fo-FO"/>
        </w:rPr>
        <w:t>henda avtala</w:t>
      </w:r>
      <w:r w:rsidRPr="005F1BFF">
        <w:rPr>
          <w:rFonts w:asciiTheme="minorHAnsi" w:hAnsiTheme="minorHAnsi" w:cstheme="minorHAnsi"/>
          <w:sz w:val="22"/>
          <w:szCs w:val="22"/>
          <w:lang w:val="fo-FO"/>
        </w:rPr>
        <w:t xml:space="preserve"> verða hildnar, og skal fáa í lag og hjál</w:t>
      </w:r>
      <w:r>
        <w:rPr>
          <w:rFonts w:asciiTheme="minorHAnsi" w:hAnsiTheme="minorHAnsi" w:cstheme="minorHAnsi"/>
          <w:sz w:val="22"/>
          <w:szCs w:val="22"/>
          <w:lang w:val="fo-FO"/>
        </w:rPr>
        <w:t>pa til við skoðan, undir hesum kanningum</w:t>
      </w:r>
      <w:r w:rsidRPr="005F1BFF">
        <w:rPr>
          <w:rFonts w:asciiTheme="minorHAnsi" w:hAnsiTheme="minorHAnsi" w:cstheme="minorHAnsi"/>
          <w:sz w:val="22"/>
          <w:szCs w:val="22"/>
          <w:lang w:val="fo-FO"/>
        </w:rPr>
        <w:t xml:space="preserve">, sum dátuábyrgdarin sjálvur ella </w:t>
      </w:r>
      <w:r>
        <w:rPr>
          <w:rFonts w:asciiTheme="minorHAnsi" w:hAnsiTheme="minorHAnsi" w:cstheme="minorHAnsi"/>
          <w:sz w:val="22"/>
          <w:szCs w:val="22"/>
          <w:lang w:val="fo-FO"/>
        </w:rPr>
        <w:t>triðipartur</w:t>
      </w:r>
      <w:r w:rsidRPr="005F1BFF">
        <w:rPr>
          <w:rFonts w:asciiTheme="minorHAnsi" w:hAnsiTheme="minorHAnsi" w:cstheme="minorHAnsi"/>
          <w:sz w:val="22"/>
          <w:szCs w:val="22"/>
          <w:lang w:val="fo-FO"/>
        </w:rPr>
        <w:t xml:space="preserve">, sum er heimilaður av dátuábyrgdaranum, fremur. </w:t>
      </w:r>
    </w:p>
    <w:p w:rsidR="007C04FE" w:rsidRPr="005F1BFF" w:rsidRDefault="007C04FE" w:rsidP="007C04FE">
      <w:pPr>
        <w:pStyle w:val="Listeafsnit"/>
        <w:spacing w:line="300" w:lineRule="auto"/>
        <w:rPr>
          <w:rFonts w:asciiTheme="minorHAnsi" w:hAnsiTheme="minorHAnsi" w:cstheme="minorHAnsi"/>
          <w:sz w:val="22"/>
          <w:szCs w:val="22"/>
          <w:lang w:val="fo-FO"/>
        </w:rPr>
      </w:pPr>
    </w:p>
    <w:p w:rsidR="007C04FE" w:rsidRDefault="007C04FE" w:rsidP="007C04FE">
      <w:pPr>
        <w:pStyle w:val="Listeafsnit"/>
        <w:numPr>
          <w:ilvl w:val="0"/>
          <w:numId w:val="31"/>
        </w:numPr>
        <w:spacing w:line="300" w:lineRule="auto"/>
        <w:rPr>
          <w:rFonts w:asciiTheme="minorHAnsi" w:hAnsiTheme="minorHAnsi" w:cstheme="minorHAnsi"/>
          <w:sz w:val="22"/>
          <w:szCs w:val="22"/>
          <w:lang w:val="fo-FO"/>
        </w:rPr>
      </w:pPr>
      <w:r>
        <w:rPr>
          <w:rFonts w:asciiTheme="minorHAnsi" w:hAnsiTheme="minorHAnsi" w:cstheme="minorHAnsi"/>
          <w:sz w:val="22"/>
          <w:szCs w:val="22"/>
          <w:lang w:val="fo-FO"/>
        </w:rPr>
        <w:t>Mannagongdir</w:t>
      </w:r>
      <w:r w:rsidRPr="005F1BFF">
        <w:rPr>
          <w:rFonts w:asciiTheme="minorHAnsi" w:hAnsiTheme="minorHAnsi" w:cstheme="minorHAnsi"/>
          <w:sz w:val="22"/>
          <w:szCs w:val="22"/>
          <w:lang w:val="fo-FO"/>
        </w:rPr>
        <w:t xml:space="preserve"> fyri skoðan, undir hesum </w:t>
      </w:r>
      <w:r>
        <w:rPr>
          <w:rFonts w:asciiTheme="minorHAnsi" w:hAnsiTheme="minorHAnsi" w:cstheme="minorHAnsi"/>
          <w:sz w:val="22"/>
          <w:szCs w:val="22"/>
          <w:lang w:val="fo-FO"/>
        </w:rPr>
        <w:t xml:space="preserve">kanningar, eru lýstar nærri í </w:t>
      </w:r>
      <w:r>
        <w:rPr>
          <w:rFonts w:asciiTheme="minorHAnsi" w:hAnsiTheme="minorHAnsi" w:cstheme="minorHAnsi"/>
          <w:i/>
          <w:sz w:val="22"/>
          <w:szCs w:val="22"/>
          <w:lang w:val="fo-FO"/>
        </w:rPr>
        <w:t>Fylgi</w:t>
      </w:r>
      <w:r w:rsidRPr="002D152E">
        <w:rPr>
          <w:rFonts w:asciiTheme="minorHAnsi" w:hAnsiTheme="minorHAnsi" w:cstheme="minorHAnsi"/>
          <w:i/>
          <w:sz w:val="22"/>
          <w:szCs w:val="22"/>
          <w:lang w:val="fo-FO"/>
        </w:rPr>
        <w:t>skjali C</w:t>
      </w:r>
      <w:r>
        <w:rPr>
          <w:rFonts w:asciiTheme="minorHAnsi" w:hAnsiTheme="minorHAnsi" w:cstheme="minorHAnsi"/>
          <w:i/>
          <w:sz w:val="22"/>
          <w:szCs w:val="22"/>
          <w:lang w:val="fo-FO"/>
        </w:rPr>
        <w:t>, pkt. C.7 pg C.8</w:t>
      </w:r>
      <w:r w:rsidRPr="005F1BFF">
        <w:rPr>
          <w:rFonts w:asciiTheme="minorHAnsi" w:hAnsiTheme="minorHAnsi" w:cstheme="minorHAnsi"/>
          <w:sz w:val="22"/>
          <w:szCs w:val="22"/>
          <w:lang w:val="fo-FO"/>
        </w:rPr>
        <w:t xml:space="preserve">. </w:t>
      </w:r>
    </w:p>
    <w:p w:rsidR="007C04FE" w:rsidRPr="00D717C3" w:rsidRDefault="007C04FE" w:rsidP="007C04FE">
      <w:pPr>
        <w:spacing w:after="0" w:line="300" w:lineRule="auto"/>
        <w:rPr>
          <w:rFonts w:cstheme="minorHAnsi"/>
        </w:rPr>
      </w:pPr>
    </w:p>
    <w:p w:rsidR="007C04FE" w:rsidRPr="005F1BFF" w:rsidRDefault="007C04FE" w:rsidP="007C04FE">
      <w:pPr>
        <w:pStyle w:val="Listeafsnit"/>
        <w:numPr>
          <w:ilvl w:val="0"/>
          <w:numId w:val="31"/>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Dátuviðgerin hevur</w:t>
      </w:r>
      <w:r>
        <w:rPr>
          <w:rFonts w:asciiTheme="minorHAnsi" w:hAnsiTheme="minorHAnsi" w:cstheme="minorHAnsi"/>
          <w:sz w:val="22"/>
          <w:szCs w:val="22"/>
          <w:lang w:val="fo-FO"/>
        </w:rPr>
        <w:t xml:space="preserve"> </w:t>
      </w:r>
      <w:r w:rsidRPr="005F1BFF">
        <w:rPr>
          <w:rFonts w:asciiTheme="minorHAnsi" w:hAnsiTheme="minorHAnsi" w:cstheme="minorHAnsi"/>
          <w:sz w:val="22"/>
          <w:szCs w:val="22"/>
          <w:lang w:val="fo-FO"/>
        </w:rPr>
        <w:t>í samsvari við reglurnar í dátuverndarlógini skyldu at geva Dátueftirlitinum atgongd til upplýsingar og</w:t>
      </w:r>
      <w:r>
        <w:rPr>
          <w:rFonts w:asciiTheme="minorHAnsi" w:hAnsiTheme="minorHAnsi" w:cstheme="minorHAnsi"/>
          <w:sz w:val="22"/>
          <w:szCs w:val="22"/>
          <w:lang w:val="fo-FO"/>
        </w:rPr>
        <w:t xml:space="preserve"> høli, har sum viðgerð fer fram</w:t>
      </w:r>
      <w:r w:rsidRPr="005F1BFF">
        <w:rPr>
          <w:rFonts w:asciiTheme="minorHAnsi" w:hAnsiTheme="minorHAnsi" w:cstheme="minorHAnsi"/>
          <w:sz w:val="22"/>
          <w:szCs w:val="22"/>
          <w:lang w:val="fo-FO"/>
        </w:rPr>
        <w:t>.</w:t>
      </w:r>
    </w:p>
    <w:p w:rsidR="007C04FE" w:rsidRPr="00467699" w:rsidRDefault="007C04FE" w:rsidP="007C04FE">
      <w:pPr>
        <w:spacing w:after="0" w:line="300" w:lineRule="auto"/>
        <w:rPr>
          <w:rFonts w:cstheme="minorHAnsi"/>
        </w:rPr>
      </w:pPr>
    </w:p>
    <w:p w:rsidR="007C04FE" w:rsidRPr="00CC6531" w:rsidRDefault="007C04FE" w:rsidP="007C04FE">
      <w:pPr>
        <w:pStyle w:val="Overskrift1"/>
        <w:spacing w:before="0" w:line="300" w:lineRule="auto"/>
        <w:rPr>
          <w:rFonts w:asciiTheme="minorHAnsi" w:hAnsiTheme="minorHAnsi" w:cstheme="minorHAnsi"/>
          <w:b/>
          <w:color w:val="auto"/>
          <w:sz w:val="22"/>
          <w:szCs w:val="22"/>
        </w:rPr>
      </w:pPr>
      <w:bookmarkStart w:id="14" w:name="_Toc53404516"/>
      <w:r w:rsidRPr="00CC6531">
        <w:rPr>
          <w:rFonts w:asciiTheme="minorHAnsi" w:hAnsiTheme="minorHAnsi" w:cstheme="minorHAnsi"/>
          <w:b/>
          <w:color w:val="auto"/>
          <w:sz w:val="22"/>
          <w:szCs w:val="22"/>
        </w:rPr>
        <w:lastRenderedPageBreak/>
        <w:t>12. Avtala um onnur viðurskifti</w:t>
      </w:r>
      <w:bookmarkEnd w:id="14"/>
    </w:p>
    <w:p w:rsidR="007C04FE" w:rsidRPr="00CC6531" w:rsidRDefault="007C04FE" w:rsidP="007C04FE">
      <w:pPr>
        <w:spacing w:after="0" w:line="300" w:lineRule="auto"/>
        <w:rPr>
          <w:rFonts w:cstheme="minorHAnsi"/>
        </w:rPr>
      </w:pPr>
    </w:p>
    <w:p w:rsidR="007C04FE" w:rsidRDefault="007C04FE" w:rsidP="007C04FE">
      <w:pPr>
        <w:pStyle w:val="Listeafsnit"/>
        <w:numPr>
          <w:ilvl w:val="0"/>
          <w:numId w:val="32"/>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Par</w:t>
      </w:r>
      <w:r>
        <w:rPr>
          <w:rFonts w:asciiTheme="minorHAnsi" w:hAnsiTheme="minorHAnsi" w:cstheme="minorHAnsi"/>
          <w:sz w:val="22"/>
          <w:szCs w:val="22"/>
          <w:lang w:val="fo-FO"/>
        </w:rPr>
        <w:t>tarnir kunnu avtala onnur viðurskifti viðvíkjandi tænastuni</w:t>
      </w:r>
      <w:r w:rsidRPr="005F1BFF">
        <w:rPr>
          <w:rFonts w:asciiTheme="minorHAnsi" w:hAnsiTheme="minorHAnsi" w:cstheme="minorHAnsi"/>
          <w:sz w:val="22"/>
          <w:szCs w:val="22"/>
          <w:lang w:val="fo-FO"/>
        </w:rPr>
        <w:t xml:space="preserve"> </w:t>
      </w:r>
      <w:r>
        <w:rPr>
          <w:rFonts w:asciiTheme="minorHAnsi" w:hAnsiTheme="minorHAnsi" w:cstheme="minorHAnsi"/>
          <w:sz w:val="22"/>
          <w:szCs w:val="22"/>
          <w:lang w:val="fo-FO"/>
        </w:rPr>
        <w:t>um</w:t>
      </w:r>
      <w:r w:rsidRPr="005F1BFF">
        <w:rPr>
          <w:rFonts w:asciiTheme="minorHAnsi" w:hAnsiTheme="minorHAnsi" w:cstheme="minorHAnsi"/>
          <w:sz w:val="22"/>
          <w:szCs w:val="22"/>
          <w:lang w:val="fo-FO"/>
        </w:rPr>
        <w:t xml:space="preserve"> viðgerð av persónupplýsingum, t.d. um endurgjald, undir teirri treyt, at avtal</w:t>
      </w:r>
      <w:r>
        <w:rPr>
          <w:rFonts w:asciiTheme="minorHAnsi" w:hAnsiTheme="minorHAnsi" w:cstheme="minorHAnsi"/>
          <w:sz w:val="22"/>
          <w:szCs w:val="22"/>
          <w:lang w:val="fo-FO"/>
        </w:rPr>
        <w:t>an</w:t>
      </w:r>
      <w:r w:rsidRPr="005F1BFF">
        <w:rPr>
          <w:rFonts w:asciiTheme="minorHAnsi" w:hAnsiTheme="minorHAnsi" w:cstheme="minorHAnsi"/>
          <w:sz w:val="22"/>
          <w:szCs w:val="22"/>
          <w:lang w:val="fo-FO"/>
        </w:rPr>
        <w:t xml:space="preserve"> ikki beinleiðis ella óbeinleiðis er í stríð við hesa</w:t>
      </w:r>
      <w:r>
        <w:rPr>
          <w:rFonts w:asciiTheme="minorHAnsi" w:hAnsiTheme="minorHAnsi" w:cstheme="minorHAnsi"/>
          <w:sz w:val="22"/>
          <w:szCs w:val="22"/>
          <w:lang w:val="fo-FO"/>
        </w:rPr>
        <w:t xml:space="preserve"> avtalu</w:t>
      </w:r>
      <w:r w:rsidRPr="005F1BFF">
        <w:rPr>
          <w:rFonts w:asciiTheme="minorHAnsi" w:hAnsiTheme="minorHAnsi" w:cstheme="minorHAnsi"/>
          <w:sz w:val="22"/>
          <w:szCs w:val="22"/>
          <w:lang w:val="fo-FO"/>
        </w:rPr>
        <w:t xml:space="preserve"> ella </w:t>
      </w:r>
      <w:r>
        <w:rPr>
          <w:rFonts w:asciiTheme="minorHAnsi" w:hAnsiTheme="minorHAnsi" w:cstheme="minorHAnsi"/>
          <w:sz w:val="22"/>
          <w:szCs w:val="22"/>
          <w:lang w:val="fo-FO"/>
        </w:rPr>
        <w:t>ger, at rættarstøðan,</w:t>
      </w:r>
      <w:r w:rsidRPr="005F1BFF">
        <w:rPr>
          <w:rFonts w:asciiTheme="minorHAnsi" w:hAnsiTheme="minorHAnsi" w:cstheme="minorHAnsi"/>
          <w:sz w:val="22"/>
          <w:szCs w:val="22"/>
          <w:lang w:val="fo-FO"/>
        </w:rPr>
        <w:t xml:space="preserve"> sum skrásetti hevur sbrt. Dátuverndarlógini</w:t>
      </w:r>
      <w:r>
        <w:rPr>
          <w:rFonts w:asciiTheme="minorHAnsi" w:hAnsiTheme="minorHAnsi" w:cstheme="minorHAnsi"/>
          <w:sz w:val="22"/>
          <w:szCs w:val="22"/>
          <w:lang w:val="fo-FO"/>
        </w:rPr>
        <w:t>, verður verri</w:t>
      </w:r>
      <w:r w:rsidRPr="005F1BFF">
        <w:rPr>
          <w:rFonts w:asciiTheme="minorHAnsi" w:hAnsiTheme="minorHAnsi" w:cstheme="minorHAnsi"/>
          <w:sz w:val="22"/>
          <w:szCs w:val="22"/>
          <w:lang w:val="fo-FO"/>
        </w:rPr>
        <w:t xml:space="preserve">. </w:t>
      </w:r>
    </w:p>
    <w:p w:rsidR="007C04FE" w:rsidRPr="005F1BFF" w:rsidRDefault="007C04FE" w:rsidP="007C04FE">
      <w:pPr>
        <w:pStyle w:val="Listeafsnit"/>
        <w:spacing w:line="300" w:lineRule="auto"/>
        <w:rPr>
          <w:rFonts w:asciiTheme="minorHAnsi" w:hAnsiTheme="minorHAnsi" w:cstheme="minorHAnsi"/>
          <w:sz w:val="22"/>
          <w:szCs w:val="22"/>
          <w:lang w:val="fo-FO"/>
        </w:rPr>
      </w:pPr>
    </w:p>
    <w:p w:rsidR="007C04FE" w:rsidRPr="00CC6531" w:rsidRDefault="007C04FE" w:rsidP="007C04FE">
      <w:pPr>
        <w:pStyle w:val="Overskrift1"/>
        <w:spacing w:before="0" w:line="300" w:lineRule="auto"/>
        <w:rPr>
          <w:rFonts w:asciiTheme="minorHAnsi" w:hAnsiTheme="minorHAnsi" w:cstheme="minorHAnsi"/>
          <w:b/>
          <w:color w:val="auto"/>
          <w:sz w:val="22"/>
          <w:szCs w:val="22"/>
        </w:rPr>
      </w:pPr>
      <w:bookmarkStart w:id="15" w:name="_Toc53404517"/>
      <w:r w:rsidRPr="00CC6531">
        <w:rPr>
          <w:rFonts w:asciiTheme="minorHAnsi" w:hAnsiTheme="minorHAnsi" w:cstheme="minorHAnsi"/>
          <w:b/>
          <w:color w:val="auto"/>
          <w:sz w:val="22"/>
          <w:szCs w:val="22"/>
        </w:rPr>
        <w:t>13. Gildiskoma og gildisslit</w:t>
      </w:r>
      <w:bookmarkEnd w:id="15"/>
    </w:p>
    <w:p w:rsidR="007C04FE" w:rsidRPr="00CC6531" w:rsidRDefault="007C04FE" w:rsidP="007C04FE">
      <w:pPr>
        <w:spacing w:after="0" w:line="300" w:lineRule="auto"/>
        <w:rPr>
          <w:rFonts w:cstheme="minorHAnsi"/>
        </w:rPr>
      </w:pPr>
    </w:p>
    <w:p w:rsidR="007C04FE" w:rsidRDefault="007C04FE" w:rsidP="007C04FE">
      <w:pPr>
        <w:pStyle w:val="Listeafsnit"/>
        <w:numPr>
          <w:ilvl w:val="0"/>
          <w:numId w:val="33"/>
        </w:numPr>
        <w:spacing w:line="300" w:lineRule="auto"/>
        <w:rPr>
          <w:rFonts w:asciiTheme="minorHAnsi" w:hAnsiTheme="minorHAnsi" w:cstheme="minorHAnsi"/>
          <w:sz w:val="22"/>
          <w:szCs w:val="22"/>
        </w:rPr>
      </w:pPr>
      <w:r>
        <w:rPr>
          <w:rFonts w:asciiTheme="minorHAnsi" w:hAnsiTheme="minorHAnsi" w:cstheme="minorHAnsi"/>
          <w:sz w:val="22"/>
          <w:szCs w:val="22"/>
        </w:rPr>
        <w:t>Avtalan kemur</w:t>
      </w:r>
      <w:r w:rsidRPr="00CC6531">
        <w:rPr>
          <w:rFonts w:asciiTheme="minorHAnsi" w:hAnsiTheme="minorHAnsi" w:cstheme="minorHAnsi"/>
          <w:sz w:val="22"/>
          <w:szCs w:val="22"/>
        </w:rPr>
        <w:t xml:space="preserve"> í gildi tann dagin báðir partar skriva undir. </w:t>
      </w:r>
    </w:p>
    <w:p w:rsidR="007C04FE" w:rsidRPr="00CC6531" w:rsidRDefault="007C04FE" w:rsidP="007C04FE">
      <w:pPr>
        <w:pStyle w:val="Listeafsnit"/>
        <w:spacing w:line="300" w:lineRule="auto"/>
        <w:rPr>
          <w:rFonts w:asciiTheme="minorHAnsi" w:hAnsiTheme="minorHAnsi" w:cstheme="minorHAnsi"/>
          <w:sz w:val="22"/>
          <w:szCs w:val="22"/>
        </w:rPr>
      </w:pPr>
    </w:p>
    <w:p w:rsidR="007C04FE" w:rsidRDefault="007C04FE" w:rsidP="007C04FE">
      <w:pPr>
        <w:pStyle w:val="Listeafsnit"/>
        <w:numPr>
          <w:ilvl w:val="0"/>
          <w:numId w:val="33"/>
        </w:numPr>
        <w:spacing w:line="300" w:lineRule="auto"/>
        <w:rPr>
          <w:rFonts w:asciiTheme="minorHAnsi" w:hAnsiTheme="minorHAnsi" w:cstheme="minorHAnsi"/>
          <w:sz w:val="22"/>
          <w:szCs w:val="22"/>
        </w:rPr>
      </w:pPr>
      <w:r w:rsidRPr="00CC6531">
        <w:rPr>
          <w:rFonts w:asciiTheme="minorHAnsi" w:hAnsiTheme="minorHAnsi" w:cstheme="minorHAnsi"/>
          <w:sz w:val="22"/>
          <w:szCs w:val="22"/>
        </w:rPr>
        <w:t xml:space="preserve">Báðir partar kunnu krevja nýggjar samráðingar um ásetingarnar, um lógarbroytingar ella óskynsemi í </w:t>
      </w:r>
      <w:r>
        <w:rPr>
          <w:rFonts w:asciiTheme="minorHAnsi" w:hAnsiTheme="minorHAnsi" w:cstheme="minorHAnsi"/>
          <w:sz w:val="22"/>
          <w:szCs w:val="22"/>
        </w:rPr>
        <w:t>avtaluni</w:t>
      </w:r>
      <w:r w:rsidRPr="00CC6531">
        <w:rPr>
          <w:rFonts w:asciiTheme="minorHAnsi" w:hAnsiTheme="minorHAnsi" w:cstheme="minorHAnsi"/>
          <w:sz w:val="22"/>
          <w:szCs w:val="22"/>
        </w:rPr>
        <w:t xml:space="preserve"> ger seg galdandi. </w:t>
      </w:r>
    </w:p>
    <w:p w:rsidR="007C04FE" w:rsidRPr="002D152E" w:rsidRDefault="007C04FE" w:rsidP="007C04FE">
      <w:pPr>
        <w:spacing w:after="0" w:line="300" w:lineRule="auto"/>
        <w:rPr>
          <w:rFonts w:cstheme="minorHAnsi"/>
        </w:rPr>
      </w:pPr>
    </w:p>
    <w:p w:rsidR="007C04FE" w:rsidRDefault="007C04FE" w:rsidP="007C04FE">
      <w:pPr>
        <w:pStyle w:val="Listeafsnit"/>
        <w:numPr>
          <w:ilvl w:val="0"/>
          <w:numId w:val="33"/>
        </w:numPr>
        <w:spacing w:line="300" w:lineRule="auto"/>
        <w:rPr>
          <w:rFonts w:asciiTheme="minorHAnsi" w:hAnsiTheme="minorHAnsi" w:cstheme="minorHAnsi"/>
          <w:sz w:val="22"/>
          <w:szCs w:val="22"/>
        </w:rPr>
      </w:pPr>
      <w:r>
        <w:rPr>
          <w:rFonts w:asciiTheme="minorHAnsi" w:hAnsiTheme="minorHAnsi" w:cstheme="minorHAnsi"/>
          <w:sz w:val="22"/>
          <w:szCs w:val="22"/>
        </w:rPr>
        <w:t>Avtalan er galdandi so leingi dátuviðgerin skal viðgera persónupplýsingar fyri dátuábyrgdaran</w:t>
      </w:r>
      <w:r w:rsidRPr="00CC6531">
        <w:rPr>
          <w:rFonts w:asciiTheme="minorHAnsi" w:hAnsiTheme="minorHAnsi" w:cstheme="minorHAnsi"/>
          <w:sz w:val="22"/>
          <w:szCs w:val="22"/>
        </w:rPr>
        <w:t xml:space="preserve">. Í hesum tíðarskeiði kann henda avtalan ikki sigast upp, uttan so at aðrar ásetingar, sum snúgva seg um viðgerðina av persónupplýsingum verða avtalaðar millum partarnar. </w:t>
      </w:r>
    </w:p>
    <w:p w:rsidR="007C04FE" w:rsidRPr="002D152E" w:rsidRDefault="007C04FE" w:rsidP="007C04FE">
      <w:pPr>
        <w:spacing w:after="0" w:line="300" w:lineRule="auto"/>
        <w:rPr>
          <w:rFonts w:cstheme="minorHAnsi"/>
        </w:rPr>
      </w:pPr>
    </w:p>
    <w:p w:rsidR="007C04FE" w:rsidRDefault="007C04FE" w:rsidP="007C04FE">
      <w:pPr>
        <w:pStyle w:val="Listeafsnit"/>
        <w:numPr>
          <w:ilvl w:val="0"/>
          <w:numId w:val="33"/>
        </w:numPr>
        <w:spacing w:line="300" w:lineRule="auto"/>
        <w:rPr>
          <w:rFonts w:asciiTheme="minorHAnsi" w:hAnsiTheme="minorHAnsi" w:cstheme="minorHAnsi"/>
          <w:sz w:val="22"/>
          <w:szCs w:val="22"/>
        </w:rPr>
      </w:pPr>
      <w:r w:rsidRPr="00CC6531">
        <w:rPr>
          <w:rFonts w:asciiTheme="minorHAnsi" w:hAnsiTheme="minorHAnsi" w:cstheme="minorHAnsi"/>
          <w:sz w:val="22"/>
          <w:szCs w:val="22"/>
        </w:rPr>
        <w:t>Um viðgerð av persónupplýsingum heldur uppat og persónuppl</w:t>
      </w:r>
      <w:r>
        <w:rPr>
          <w:rFonts w:asciiTheme="minorHAnsi" w:hAnsiTheme="minorHAnsi" w:cstheme="minorHAnsi"/>
          <w:sz w:val="22"/>
          <w:szCs w:val="22"/>
        </w:rPr>
        <w:t>ýsingarnar verða strikaðar ella</w:t>
      </w:r>
      <w:r w:rsidRPr="00CC6531">
        <w:rPr>
          <w:rFonts w:asciiTheme="minorHAnsi" w:hAnsiTheme="minorHAnsi" w:cstheme="minorHAnsi"/>
          <w:sz w:val="22"/>
          <w:szCs w:val="22"/>
        </w:rPr>
        <w:t xml:space="preserve"> latnar aftur til dátuábyrgdaran í samsvari við pkt. 10.1. og </w:t>
      </w:r>
      <w:r w:rsidRPr="00EE1B0C">
        <w:rPr>
          <w:rFonts w:asciiTheme="minorHAnsi" w:hAnsiTheme="minorHAnsi" w:cstheme="minorHAnsi"/>
          <w:i/>
          <w:sz w:val="22"/>
          <w:szCs w:val="22"/>
        </w:rPr>
        <w:t>F</w:t>
      </w:r>
      <w:r>
        <w:rPr>
          <w:rFonts w:asciiTheme="minorHAnsi" w:hAnsiTheme="minorHAnsi" w:cstheme="minorHAnsi"/>
          <w:i/>
          <w:sz w:val="22"/>
          <w:szCs w:val="22"/>
        </w:rPr>
        <w:t>ylgi</w:t>
      </w:r>
      <w:r w:rsidRPr="002D152E">
        <w:rPr>
          <w:rFonts w:asciiTheme="minorHAnsi" w:hAnsiTheme="minorHAnsi" w:cstheme="minorHAnsi"/>
          <w:i/>
          <w:sz w:val="22"/>
          <w:szCs w:val="22"/>
        </w:rPr>
        <w:t>skjal C</w:t>
      </w:r>
      <w:r w:rsidRPr="00CC6531">
        <w:rPr>
          <w:rFonts w:asciiTheme="minorHAnsi" w:hAnsiTheme="minorHAnsi" w:cstheme="minorHAnsi"/>
          <w:sz w:val="22"/>
          <w:szCs w:val="22"/>
        </w:rPr>
        <w:t xml:space="preserve">, </w:t>
      </w:r>
      <w:r>
        <w:rPr>
          <w:rFonts w:asciiTheme="minorHAnsi" w:hAnsiTheme="minorHAnsi" w:cstheme="minorHAnsi"/>
          <w:sz w:val="22"/>
          <w:szCs w:val="22"/>
        </w:rPr>
        <w:t>kann avtalan</w:t>
      </w:r>
      <w:r w:rsidRPr="00CC6531">
        <w:rPr>
          <w:rFonts w:asciiTheme="minorHAnsi" w:hAnsiTheme="minorHAnsi" w:cstheme="minorHAnsi"/>
          <w:sz w:val="22"/>
          <w:szCs w:val="22"/>
        </w:rPr>
        <w:t xml:space="preserve"> sigast upp</w:t>
      </w:r>
      <w:r>
        <w:rPr>
          <w:rFonts w:asciiTheme="minorHAnsi" w:hAnsiTheme="minorHAnsi" w:cstheme="minorHAnsi"/>
          <w:sz w:val="22"/>
          <w:szCs w:val="22"/>
        </w:rPr>
        <w:t xml:space="preserve"> av báðum pørtum</w:t>
      </w:r>
      <w:r w:rsidRPr="00CC6531">
        <w:rPr>
          <w:rFonts w:asciiTheme="minorHAnsi" w:hAnsiTheme="minorHAnsi" w:cstheme="minorHAnsi"/>
          <w:sz w:val="22"/>
          <w:szCs w:val="22"/>
        </w:rPr>
        <w:t xml:space="preserve"> við skri</w:t>
      </w:r>
      <w:r>
        <w:rPr>
          <w:rFonts w:asciiTheme="minorHAnsi" w:hAnsiTheme="minorHAnsi" w:cstheme="minorHAnsi"/>
          <w:sz w:val="22"/>
          <w:szCs w:val="22"/>
        </w:rPr>
        <w:t>vligum varningi á [</w:t>
      </w:r>
      <w:r w:rsidRPr="00EE1B0C">
        <w:rPr>
          <w:rFonts w:asciiTheme="minorHAnsi" w:hAnsiTheme="minorHAnsi" w:cstheme="minorHAnsi"/>
          <w:sz w:val="22"/>
          <w:szCs w:val="22"/>
          <w:highlight w:val="yellow"/>
        </w:rPr>
        <w:t>XX vikur</w:t>
      </w:r>
      <w:r>
        <w:rPr>
          <w:rFonts w:asciiTheme="minorHAnsi" w:hAnsiTheme="minorHAnsi" w:cstheme="minorHAnsi"/>
          <w:sz w:val="22"/>
          <w:szCs w:val="22"/>
        </w:rPr>
        <w:t>].</w:t>
      </w:r>
    </w:p>
    <w:p w:rsidR="007C04FE" w:rsidRPr="00CC6531" w:rsidRDefault="007C04FE" w:rsidP="007C04FE">
      <w:pPr>
        <w:pStyle w:val="Listeafsnit"/>
        <w:spacing w:line="300" w:lineRule="auto"/>
        <w:rPr>
          <w:rFonts w:asciiTheme="minorHAnsi" w:hAnsiTheme="minorHAnsi" w:cstheme="minorHAnsi"/>
          <w:sz w:val="22"/>
          <w:szCs w:val="22"/>
        </w:rPr>
      </w:pPr>
    </w:p>
    <w:p w:rsidR="007C04FE" w:rsidRPr="00CC6531" w:rsidRDefault="007C04FE" w:rsidP="007C04FE">
      <w:pPr>
        <w:pStyle w:val="Listeafsnit"/>
        <w:numPr>
          <w:ilvl w:val="0"/>
          <w:numId w:val="33"/>
        </w:numPr>
        <w:spacing w:line="240" w:lineRule="auto"/>
        <w:rPr>
          <w:rFonts w:asciiTheme="minorHAnsi" w:hAnsiTheme="minorHAnsi" w:cstheme="minorHAnsi"/>
          <w:sz w:val="22"/>
          <w:szCs w:val="22"/>
        </w:rPr>
      </w:pPr>
      <w:r w:rsidRPr="00CC6531">
        <w:rPr>
          <w:rFonts w:asciiTheme="minorHAnsi" w:hAnsiTheme="minorHAnsi" w:cstheme="minorHAnsi"/>
          <w:sz w:val="22"/>
          <w:szCs w:val="22"/>
        </w:rPr>
        <w:t>Undirskrift</w:t>
      </w:r>
      <w:r>
        <w:rPr>
          <w:rFonts w:asciiTheme="minorHAnsi" w:hAnsiTheme="minorHAnsi" w:cstheme="minorHAnsi"/>
          <w:sz w:val="22"/>
          <w:szCs w:val="22"/>
        </w:rPr>
        <w:t>ir</w:t>
      </w:r>
    </w:p>
    <w:p w:rsidR="007C04FE" w:rsidRPr="00CC6531" w:rsidRDefault="007C04FE" w:rsidP="007C04FE">
      <w:pPr>
        <w:spacing w:after="0" w:line="240" w:lineRule="auto"/>
        <w:rPr>
          <w:rFonts w:cstheme="minorHAnsi"/>
        </w:rPr>
      </w:pPr>
    </w:p>
    <w:p w:rsidR="007C04FE" w:rsidRPr="00CC6531" w:rsidRDefault="007C04FE" w:rsidP="007C04FE">
      <w:pPr>
        <w:spacing w:after="0" w:line="240" w:lineRule="auto"/>
        <w:ind w:firstLine="720"/>
        <w:rPr>
          <w:rFonts w:cstheme="minorHAnsi"/>
        </w:rPr>
      </w:pPr>
      <w:r w:rsidRPr="00CC6531">
        <w:rPr>
          <w:rFonts w:cstheme="minorHAnsi"/>
        </w:rPr>
        <w:t>Dátuábyrgdarans vegna</w:t>
      </w:r>
    </w:p>
    <w:p w:rsidR="007C04FE" w:rsidRPr="00CC6531" w:rsidRDefault="007C04FE" w:rsidP="007C04FE">
      <w:pPr>
        <w:spacing w:after="0" w:line="240" w:lineRule="auto"/>
        <w:ind w:firstLine="720"/>
        <w:rPr>
          <w:rFonts w:cstheme="minorHAnsi"/>
        </w:rPr>
      </w:pPr>
    </w:p>
    <w:p w:rsidR="007C04FE" w:rsidRPr="00CC6531" w:rsidRDefault="007C04FE" w:rsidP="007C04FE">
      <w:pPr>
        <w:spacing w:after="0" w:line="240" w:lineRule="auto"/>
        <w:ind w:firstLine="720"/>
        <w:rPr>
          <w:rFonts w:cstheme="minorHAnsi"/>
        </w:rPr>
      </w:pPr>
      <w:r w:rsidRPr="00CC6531">
        <w:rPr>
          <w:rFonts w:cstheme="minorHAnsi"/>
        </w:rPr>
        <w:t>Navn</w:t>
      </w:r>
    </w:p>
    <w:p w:rsidR="007C04FE" w:rsidRPr="00CC6531" w:rsidRDefault="007C04FE" w:rsidP="007C04FE">
      <w:pPr>
        <w:spacing w:after="0" w:line="240" w:lineRule="auto"/>
        <w:ind w:firstLine="720"/>
        <w:rPr>
          <w:rFonts w:cstheme="minorHAnsi"/>
        </w:rPr>
      </w:pPr>
      <w:r w:rsidRPr="00CC6531">
        <w:rPr>
          <w:rFonts w:cstheme="minorHAnsi"/>
        </w:rPr>
        <w:t>Starv</w:t>
      </w:r>
    </w:p>
    <w:p w:rsidR="007C04FE" w:rsidRPr="00CC6531" w:rsidRDefault="007C04FE" w:rsidP="007C04FE">
      <w:pPr>
        <w:spacing w:after="0" w:line="240" w:lineRule="auto"/>
        <w:ind w:firstLine="720"/>
        <w:rPr>
          <w:rFonts w:cstheme="minorHAnsi"/>
        </w:rPr>
      </w:pPr>
      <w:r w:rsidRPr="00CC6531">
        <w:rPr>
          <w:rFonts w:cstheme="minorHAnsi"/>
        </w:rPr>
        <w:t>Telefonnummar</w:t>
      </w:r>
    </w:p>
    <w:p w:rsidR="007C04FE" w:rsidRPr="00CC6531" w:rsidRDefault="007C04FE" w:rsidP="007C04FE">
      <w:pPr>
        <w:spacing w:after="0" w:line="240" w:lineRule="auto"/>
        <w:ind w:firstLine="720"/>
        <w:rPr>
          <w:rFonts w:cstheme="minorHAnsi"/>
        </w:rPr>
      </w:pPr>
      <w:r w:rsidRPr="00CC6531">
        <w:rPr>
          <w:rFonts w:cstheme="minorHAnsi"/>
        </w:rPr>
        <w:t>Teldupost</w:t>
      </w:r>
      <w:r>
        <w:rPr>
          <w:rFonts w:cstheme="minorHAnsi"/>
        </w:rPr>
        <w:t>bústaður</w:t>
      </w:r>
    </w:p>
    <w:p w:rsidR="007C04FE" w:rsidRPr="00CC6531" w:rsidRDefault="007C04FE" w:rsidP="007C04FE">
      <w:pPr>
        <w:spacing w:after="0" w:line="240" w:lineRule="auto"/>
        <w:ind w:firstLine="720"/>
        <w:rPr>
          <w:rFonts w:cstheme="minorHAnsi"/>
        </w:rPr>
      </w:pPr>
    </w:p>
    <w:p w:rsidR="007C04FE" w:rsidRPr="00CC6531" w:rsidRDefault="007C04FE" w:rsidP="007C04FE">
      <w:pPr>
        <w:spacing w:after="0" w:line="240" w:lineRule="auto"/>
        <w:ind w:firstLine="720"/>
        <w:rPr>
          <w:rFonts w:cstheme="minorHAnsi"/>
        </w:rPr>
      </w:pPr>
      <w:r w:rsidRPr="00CC6531">
        <w:rPr>
          <w:rFonts w:cstheme="minorHAnsi"/>
        </w:rPr>
        <w:t>Undirskrift</w:t>
      </w:r>
    </w:p>
    <w:p w:rsidR="007C04FE" w:rsidRPr="00CC6531" w:rsidRDefault="007C04FE" w:rsidP="007C04FE">
      <w:pPr>
        <w:spacing w:after="0" w:line="240" w:lineRule="auto"/>
        <w:rPr>
          <w:rFonts w:cstheme="minorHAnsi"/>
        </w:rPr>
      </w:pPr>
    </w:p>
    <w:p w:rsidR="007C04FE" w:rsidRPr="00CC6531" w:rsidRDefault="007C04FE" w:rsidP="007C04FE">
      <w:pPr>
        <w:spacing w:after="0" w:line="240" w:lineRule="auto"/>
        <w:rPr>
          <w:rFonts w:cstheme="minorHAnsi"/>
        </w:rPr>
      </w:pPr>
    </w:p>
    <w:p w:rsidR="007C04FE" w:rsidRPr="00CC6531" w:rsidRDefault="007C04FE" w:rsidP="007C04FE">
      <w:pPr>
        <w:spacing w:after="0" w:line="240" w:lineRule="auto"/>
        <w:ind w:firstLine="720"/>
        <w:rPr>
          <w:rFonts w:cstheme="minorHAnsi"/>
        </w:rPr>
      </w:pPr>
      <w:r w:rsidRPr="00CC6531">
        <w:rPr>
          <w:rFonts w:cstheme="minorHAnsi"/>
        </w:rPr>
        <w:t>Dátuviðgerans vegna</w:t>
      </w:r>
    </w:p>
    <w:p w:rsidR="007C04FE" w:rsidRPr="00CC6531" w:rsidRDefault="007C04FE" w:rsidP="007C04FE">
      <w:pPr>
        <w:spacing w:after="0" w:line="240" w:lineRule="auto"/>
        <w:ind w:firstLine="720"/>
        <w:rPr>
          <w:rFonts w:cstheme="minorHAnsi"/>
        </w:rPr>
      </w:pPr>
      <w:r w:rsidRPr="00CC6531">
        <w:rPr>
          <w:rFonts w:cstheme="minorHAnsi"/>
        </w:rPr>
        <w:t>Navn</w:t>
      </w:r>
    </w:p>
    <w:p w:rsidR="007C04FE" w:rsidRPr="00CC6531" w:rsidRDefault="007C04FE" w:rsidP="007C04FE">
      <w:pPr>
        <w:spacing w:after="0" w:line="240" w:lineRule="auto"/>
        <w:ind w:firstLine="720"/>
        <w:rPr>
          <w:rFonts w:cstheme="minorHAnsi"/>
        </w:rPr>
      </w:pPr>
      <w:r w:rsidRPr="00CC6531">
        <w:rPr>
          <w:rFonts w:cstheme="minorHAnsi"/>
        </w:rPr>
        <w:t>Starv</w:t>
      </w:r>
    </w:p>
    <w:p w:rsidR="007C04FE" w:rsidRPr="00CC6531" w:rsidRDefault="007C04FE" w:rsidP="007C04FE">
      <w:pPr>
        <w:spacing w:after="0" w:line="240" w:lineRule="auto"/>
        <w:ind w:firstLine="720"/>
        <w:rPr>
          <w:rFonts w:cstheme="minorHAnsi"/>
        </w:rPr>
      </w:pPr>
      <w:r w:rsidRPr="00CC6531">
        <w:rPr>
          <w:rFonts w:cstheme="minorHAnsi"/>
        </w:rPr>
        <w:t>Telefonnummar</w:t>
      </w:r>
    </w:p>
    <w:p w:rsidR="007C04FE" w:rsidRPr="00CC6531" w:rsidRDefault="007C04FE" w:rsidP="007C04FE">
      <w:pPr>
        <w:spacing w:after="0" w:line="240" w:lineRule="auto"/>
        <w:ind w:firstLine="720"/>
        <w:rPr>
          <w:rFonts w:cstheme="minorHAnsi"/>
        </w:rPr>
      </w:pPr>
      <w:r w:rsidRPr="00CC6531">
        <w:rPr>
          <w:rFonts w:cstheme="minorHAnsi"/>
        </w:rPr>
        <w:t>Teldupost</w:t>
      </w:r>
      <w:r>
        <w:rPr>
          <w:rFonts w:cstheme="minorHAnsi"/>
        </w:rPr>
        <w:t>bústaður</w:t>
      </w:r>
      <w:r w:rsidRPr="00CC6531">
        <w:rPr>
          <w:rFonts w:cstheme="minorHAnsi"/>
        </w:rPr>
        <w:t xml:space="preserve"> </w:t>
      </w:r>
    </w:p>
    <w:p w:rsidR="007C04FE" w:rsidRPr="00CC6531" w:rsidRDefault="007C04FE" w:rsidP="007C04FE">
      <w:pPr>
        <w:spacing w:after="0" w:line="240" w:lineRule="auto"/>
        <w:ind w:firstLine="720"/>
        <w:rPr>
          <w:rFonts w:cstheme="minorHAnsi"/>
        </w:rPr>
      </w:pPr>
    </w:p>
    <w:p w:rsidR="007C04FE" w:rsidRPr="00CC6531" w:rsidRDefault="007C04FE" w:rsidP="007C04FE">
      <w:pPr>
        <w:spacing w:after="0" w:line="240" w:lineRule="auto"/>
        <w:ind w:firstLine="720"/>
        <w:rPr>
          <w:rFonts w:cstheme="minorHAnsi"/>
        </w:rPr>
      </w:pPr>
      <w:r w:rsidRPr="00CC6531">
        <w:rPr>
          <w:rFonts w:cstheme="minorHAnsi"/>
        </w:rPr>
        <w:t>Undirskrift</w:t>
      </w:r>
    </w:p>
    <w:p w:rsidR="007C04FE" w:rsidRPr="00CC6531" w:rsidRDefault="007C04FE" w:rsidP="007C04FE">
      <w:pPr>
        <w:spacing w:after="0" w:line="300" w:lineRule="auto"/>
        <w:rPr>
          <w:rFonts w:cstheme="minorHAnsi"/>
        </w:rPr>
      </w:pPr>
    </w:p>
    <w:p w:rsidR="007C04FE" w:rsidRDefault="007C04FE" w:rsidP="007C04FE">
      <w:pPr>
        <w:pStyle w:val="Overskrift1"/>
        <w:spacing w:before="0" w:line="300" w:lineRule="auto"/>
        <w:rPr>
          <w:rFonts w:asciiTheme="minorHAnsi" w:hAnsiTheme="minorHAnsi" w:cstheme="minorHAnsi"/>
          <w:b/>
          <w:color w:val="auto"/>
          <w:sz w:val="22"/>
          <w:szCs w:val="22"/>
        </w:rPr>
      </w:pPr>
    </w:p>
    <w:p w:rsidR="007C04FE" w:rsidRDefault="007C04FE" w:rsidP="007C04FE">
      <w:pPr>
        <w:pStyle w:val="Overskrift1"/>
        <w:spacing w:before="0" w:line="300" w:lineRule="auto"/>
        <w:rPr>
          <w:rFonts w:asciiTheme="minorHAnsi" w:hAnsiTheme="minorHAnsi" w:cstheme="minorHAnsi"/>
          <w:b/>
          <w:color w:val="auto"/>
          <w:sz w:val="22"/>
          <w:szCs w:val="22"/>
        </w:rPr>
      </w:pPr>
      <w:bookmarkStart w:id="16" w:name="_Toc53404518"/>
    </w:p>
    <w:p w:rsidR="007C04FE" w:rsidRPr="00CC6531" w:rsidRDefault="007C04FE" w:rsidP="007C04FE">
      <w:pPr>
        <w:pStyle w:val="Overskrift1"/>
        <w:spacing w:before="0" w:line="300" w:lineRule="auto"/>
        <w:rPr>
          <w:rFonts w:asciiTheme="minorHAnsi" w:hAnsiTheme="minorHAnsi" w:cstheme="minorHAnsi"/>
          <w:b/>
          <w:color w:val="auto"/>
          <w:sz w:val="22"/>
          <w:szCs w:val="22"/>
        </w:rPr>
      </w:pPr>
      <w:r w:rsidRPr="00CC6531">
        <w:rPr>
          <w:rFonts w:asciiTheme="minorHAnsi" w:hAnsiTheme="minorHAnsi" w:cstheme="minorHAnsi"/>
          <w:b/>
          <w:color w:val="auto"/>
          <w:sz w:val="22"/>
          <w:szCs w:val="22"/>
        </w:rPr>
        <w:t>14. Kontaktpersónar</w:t>
      </w:r>
      <w:bookmarkStart w:id="17" w:name="_Toc30147589"/>
      <w:bookmarkEnd w:id="16"/>
    </w:p>
    <w:p w:rsidR="007C04FE" w:rsidRPr="00CC6531" w:rsidRDefault="007C04FE" w:rsidP="007C04FE">
      <w:pPr>
        <w:spacing w:after="0" w:line="300" w:lineRule="auto"/>
        <w:rPr>
          <w:rFonts w:cstheme="minorHAnsi"/>
        </w:rPr>
      </w:pPr>
    </w:p>
    <w:p w:rsidR="007C04FE" w:rsidRPr="005F1BFF" w:rsidRDefault="007C04FE" w:rsidP="007C04FE">
      <w:pPr>
        <w:pStyle w:val="Listeafsnit"/>
        <w:numPr>
          <w:ilvl w:val="0"/>
          <w:numId w:val="34"/>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 xml:space="preserve">Hesir persónar eru kontaktpersónar hjá ávikavist dátuábyrgdara og dátuviðgera: </w:t>
      </w:r>
    </w:p>
    <w:bookmarkEnd w:id="17"/>
    <w:p w:rsidR="007C04FE" w:rsidRPr="005F1BFF" w:rsidRDefault="007C04FE" w:rsidP="007C04FE">
      <w:pPr>
        <w:pStyle w:val="Listeafsnit"/>
        <w:spacing w:line="240" w:lineRule="auto"/>
        <w:rPr>
          <w:rFonts w:asciiTheme="minorHAnsi" w:hAnsiTheme="minorHAnsi" w:cstheme="minorHAnsi"/>
          <w:sz w:val="22"/>
          <w:szCs w:val="22"/>
          <w:lang w:val="fo-FO"/>
        </w:rPr>
      </w:pPr>
    </w:p>
    <w:p w:rsidR="007C04FE" w:rsidRPr="00476065" w:rsidRDefault="007C04FE" w:rsidP="007C04FE">
      <w:pPr>
        <w:spacing w:after="0" w:line="240" w:lineRule="auto"/>
        <w:ind w:firstLine="720"/>
        <w:rPr>
          <w:rFonts w:cstheme="minorHAnsi"/>
        </w:rPr>
      </w:pPr>
      <w:r w:rsidRPr="00476065">
        <w:rPr>
          <w:rFonts w:cstheme="minorHAnsi"/>
        </w:rPr>
        <w:t>Navn</w:t>
      </w:r>
    </w:p>
    <w:p w:rsidR="007C04FE" w:rsidRPr="00476065" w:rsidRDefault="007C04FE" w:rsidP="007C04FE">
      <w:pPr>
        <w:spacing w:after="0" w:line="240" w:lineRule="auto"/>
        <w:ind w:firstLine="720"/>
        <w:rPr>
          <w:rFonts w:cstheme="minorHAnsi"/>
        </w:rPr>
      </w:pPr>
      <w:r w:rsidRPr="00476065">
        <w:rPr>
          <w:rFonts w:cstheme="minorHAnsi"/>
        </w:rPr>
        <w:t>Starv</w:t>
      </w:r>
    </w:p>
    <w:p w:rsidR="007C04FE" w:rsidRPr="00476065" w:rsidRDefault="007C04FE" w:rsidP="007C04FE">
      <w:pPr>
        <w:spacing w:after="0" w:line="240" w:lineRule="auto"/>
        <w:ind w:firstLine="720"/>
        <w:rPr>
          <w:rFonts w:cstheme="minorHAnsi"/>
        </w:rPr>
      </w:pPr>
      <w:r w:rsidRPr="00476065">
        <w:rPr>
          <w:rFonts w:cstheme="minorHAnsi"/>
        </w:rPr>
        <w:t>Telefonnummar</w:t>
      </w:r>
    </w:p>
    <w:p w:rsidR="007C04FE" w:rsidRPr="00476065" w:rsidRDefault="007C04FE" w:rsidP="007C04FE">
      <w:pPr>
        <w:spacing w:after="0" w:line="240" w:lineRule="auto"/>
        <w:ind w:firstLine="720"/>
        <w:rPr>
          <w:rFonts w:cstheme="minorHAnsi"/>
        </w:rPr>
      </w:pPr>
      <w:r w:rsidRPr="00476065">
        <w:rPr>
          <w:rFonts w:cstheme="minorHAnsi"/>
        </w:rPr>
        <w:t>Teldupost</w:t>
      </w:r>
      <w:r>
        <w:rPr>
          <w:rFonts w:cstheme="minorHAnsi"/>
        </w:rPr>
        <w:t>bústaður</w:t>
      </w:r>
      <w:r w:rsidRPr="00476065">
        <w:rPr>
          <w:rFonts w:cstheme="minorHAnsi"/>
        </w:rPr>
        <w:t xml:space="preserve"> </w:t>
      </w:r>
    </w:p>
    <w:p w:rsidR="007C04FE" w:rsidRPr="00CC6531" w:rsidRDefault="007C04FE" w:rsidP="007C04FE">
      <w:pPr>
        <w:spacing w:after="0" w:line="240" w:lineRule="auto"/>
        <w:ind w:left="720"/>
        <w:rPr>
          <w:rFonts w:cstheme="minorHAnsi"/>
        </w:rPr>
      </w:pPr>
    </w:p>
    <w:p w:rsidR="007C04FE" w:rsidRDefault="007C04FE" w:rsidP="007C04FE">
      <w:pPr>
        <w:spacing w:after="0" w:line="240" w:lineRule="auto"/>
        <w:ind w:left="720"/>
        <w:rPr>
          <w:rFonts w:cstheme="minorHAnsi"/>
        </w:rPr>
      </w:pPr>
    </w:p>
    <w:p w:rsidR="007C04FE" w:rsidRPr="00CC6531" w:rsidRDefault="007C04FE" w:rsidP="007C04FE">
      <w:pPr>
        <w:spacing w:after="0" w:line="240" w:lineRule="auto"/>
        <w:ind w:left="720"/>
        <w:rPr>
          <w:rFonts w:cstheme="minorHAnsi"/>
        </w:rPr>
      </w:pPr>
    </w:p>
    <w:p w:rsidR="007C04FE" w:rsidRPr="00476065" w:rsidRDefault="007C04FE" w:rsidP="007C04FE">
      <w:pPr>
        <w:spacing w:after="0" w:line="240" w:lineRule="auto"/>
        <w:ind w:firstLine="720"/>
        <w:rPr>
          <w:rFonts w:cstheme="minorHAnsi"/>
        </w:rPr>
      </w:pPr>
      <w:r w:rsidRPr="00476065">
        <w:rPr>
          <w:rFonts w:cstheme="minorHAnsi"/>
        </w:rPr>
        <w:t>Navn</w:t>
      </w:r>
    </w:p>
    <w:p w:rsidR="007C04FE" w:rsidRPr="00476065" w:rsidRDefault="007C04FE" w:rsidP="007C04FE">
      <w:pPr>
        <w:spacing w:after="0" w:line="240" w:lineRule="auto"/>
        <w:ind w:firstLine="720"/>
        <w:rPr>
          <w:rFonts w:cstheme="minorHAnsi"/>
        </w:rPr>
      </w:pPr>
      <w:r w:rsidRPr="00476065">
        <w:rPr>
          <w:rFonts w:cstheme="minorHAnsi"/>
        </w:rPr>
        <w:t>Starv</w:t>
      </w:r>
    </w:p>
    <w:p w:rsidR="007C04FE" w:rsidRPr="00476065" w:rsidRDefault="007C04FE" w:rsidP="007C04FE">
      <w:pPr>
        <w:spacing w:after="0" w:line="240" w:lineRule="auto"/>
        <w:ind w:firstLine="720"/>
        <w:rPr>
          <w:rFonts w:cstheme="minorHAnsi"/>
        </w:rPr>
      </w:pPr>
      <w:r w:rsidRPr="00476065">
        <w:rPr>
          <w:rFonts w:cstheme="minorHAnsi"/>
        </w:rPr>
        <w:t>Telefonnummar</w:t>
      </w:r>
    </w:p>
    <w:p w:rsidR="007C04FE" w:rsidRPr="00476065" w:rsidRDefault="007C04FE" w:rsidP="007C04FE">
      <w:pPr>
        <w:spacing w:after="0" w:line="240" w:lineRule="auto"/>
        <w:ind w:firstLine="720"/>
        <w:rPr>
          <w:rFonts w:cstheme="minorHAnsi"/>
        </w:rPr>
      </w:pPr>
      <w:r w:rsidRPr="00476065">
        <w:rPr>
          <w:rFonts w:cstheme="minorHAnsi"/>
        </w:rPr>
        <w:t>Teldupost</w:t>
      </w:r>
      <w:r>
        <w:rPr>
          <w:rFonts w:cstheme="minorHAnsi"/>
        </w:rPr>
        <w:t>bústaður</w:t>
      </w:r>
      <w:r w:rsidRPr="00476065">
        <w:rPr>
          <w:rFonts w:cstheme="minorHAnsi"/>
        </w:rPr>
        <w:t xml:space="preserve"> </w:t>
      </w:r>
    </w:p>
    <w:p w:rsidR="007C04FE" w:rsidRPr="00CC6531" w:rsidRDefault="007C04FE" w:rsidP="007C04FE">
      <w:pPr>
        <w:spacing w:after="0" w:line="240" w:lineRule="auto"/>
        <w:rPr>
          <w:rFonts w:cstheme="minorHAnsi"/>
        </w:rPr>
      </w:pPr>
    </w:p>
    <w:p w:rsidR="007C04FE" w:rsidRPr="005F1BFF" w:rsidRDefault="007C04FE" w:rsidP="007C04FE">
      <w:pPr>
        <w:pStyle w:val="Listeafsnit"/>
        <w:numPr>
          <w:ilvl w:val="0"/>
          <w:numId w:val="34"/>
        </w:numPr>
        <w:spacing w:line="300" w:lineRule="auto"/>
        <w:rPr>
          <w:rFonts w:asciiTheme="minorHAnsi" w:hAnsiTheme="minorHAnsi" w:cstheme="minorHAnsi"/>
          <w:sz w:val="22"/>
          <w:szCs w:val="22"/>
          <w:lang w:val="fo-FO"/>
        </w:rPr>
      </w:pPr>
      <w:r w:rsidRPr="005F1BFF">
        <w:rPr>
          <w:rFonts w:asciiTheme="minorHAnsi" w:hAnsiTheme="minorHAnsi" w:cstheme="minorHAnsi"/>
          <w:sz w:val="22"/>
          <w:szCs w:val="22"/>
          <w:lang w:val="fo-FO"/>
        </w:rPr>
        <w:t xml:space="preserve">Partarnir skulu </w:t>
      </w:r>
      <w:r>
        <w:rPr>
          <w:rFonts w:asciiTheme="minorHAnsi" w:hAnsiTheme="minorHAnsi" w:cstheme="minorHAnsi"/>
          <w:sz w:val="22"/>
          <w:szCs w:val="22"/>
          <w:lang w:val="fo-FO"/>
        </w:rPr>
        <w:t>geva hvørjum øðrum skrivlig boð</w:t>
      </w:r>
      <w:r w:rsidRPr="005F1BFF">
        <w:rPr>
          <w:rFonts w:asciiTheme="minorHAnsi" w:hAnsiTheme="minorHAnsi" w:cstheme="minorHAnsi"/>
          <w:sz w:val="22"/>
          <w:szCs w:val="22"/>
          <w:lang w:val="fo-FO"/>
        </w:rPr>
        <w:t xml:space="preserve">, um kontaktupplýsingarnar verða broyttar. </w:t>
      </w:r>
    </w:p>
    <w:p w:rsidR="007C04FE" w:rsidRDefault="007C04FE" w:rsidP="007C04FE">
      <w:pPr>
        <w:spacing w:after="0" w:line="300" w:lineRule="auto"/>
        <w:rPr>
          <w:rFonts w:eastAsiaTheme="majorEastAsia" w:cstheme="minorHAnsi"/>
          <w:b/>
        </w:rPr>
      </w:pPr>
      <w:r>
        <w:br w:type="page"/>
      </w:r>
      <w:bookmarkStart w:id="18" w:name="_Toc30147592"/>
    </w:p>
    <w:p w:rsidR="007C04FE" w:rsidRPr="00E10987" w:rsidRDefault="007C04FE" w:rsidP="007C04FE">
      <w:pPr>
        <w:pStyle w:val="Overskrift1"/>
        <w:spacing w:before="0" w:line="300" w:lineRule="auto"/>
        <w:rPr>
          <w:rFonts w:asciiTheme="minorHAnsi" w:hAnsiTheme="minorHAnsi" w:cstheme="minorHAnsi"/>
          <w:b/>
          <w:color w:val="auto"/>
          <w:sz w:val="22"/>
          <w:szCs w:val="22"/>
        </w:rPr>
      </w:pPr>
      <w:bookmarkStart w:id="19" w:name="_Toc53404519"/>
      <w:bookmarkEnd w:id="18"/>
      <w:r>
        <w:rPr>
          <w:rFonts w:asciiTheme="minorHAnsi" w:hAnsiTheme="minorHAnsi" w:cstheme="minorHAnsi"/>
          <w:b/>
          <w:color w:val="auto"/>
          <w:sz w:val="22"/>
          <w:szCs w:val="22"/>
        </w:rPr>
        <w:lastRenderedPageBreak/>
        <w:t>Fylgis</w:t>
      </w:r>
      <w:r w:rsidRPr="00E10987">
        <w:rPr>
          <w:rFonts w:asciiTheme="minorHAnsi" w:hAnsiTheme="minorHAnsi" w:cstheme="minorHAnsi"/>
          <w:b/>
          <w:color w:val="auto"/>
          <w:sz w:val="22"/>
          <w:szCs w:val="22"/>
        </w:rPr>
        <w:t xml:space="preserve">kjal </w:t>
      </w:r>
      <w:r>
        <w:rPr>
          <w:rFonts w:asciiTheme="minorHAnsi" w:hAnsiTheme="minorHAnsi" w:cstheme="minorHAnsi"/>
          <w:b/>
          <w:color w:val="auto"/>
          <w:sz w:val="22"/>
          <w:szCs w:val="22"/>
        </w:rPr>
        <w:t>A</w:t>
      </w:r>
      <w:r w:rsidRPr="00E10987">
        <w:rPr>
          <w:rFonts w:asciiTheme="minorHAnsi" w:hAnsiTheme="minorHAnsi" w:cstheme="minorHAnsi"/>
          <w:b/>
          <w:color w:val="auto"/>
          <w:sz w:val="22"/>
          <w:szCs w:val="22"/>
        </w:rPr>
        <w:t xml:space="preserve"> – Upplýsingar um viðgerðina</w:t>
      </w:r>
      <w:bookmarkEnd w:id="19"/>
    </w:p>
    <w:p w:rsidR="007C04FE" w:rsidRPr="00E10987" w:rsidRDefault="007C04FE" w:rsidP="007C04FE">
      <w:pPr>
        <w:spacing w:after="0" w:line="300" w:lineRule="auto"/>
        <w:rPr>
          <w:highlight w:val="yellow"/>
        </w:rPr>
      </w:pPr>
      <w:r>
        <w:rPr>
          <w:highlight w:val="yellow"/>
        </w:rPr>
        <w:t>[GEV GÆTUR: UM FLEIRI VIÐGERÐIR FARA FRAM, SKULU UPPLÝSINGAR UM HVØRJA EINSTAKA VIÐGERÐ LÝSAST]</w:t>
      </w:r>
    </w:p>
    <w:p w:rsidR="007C04FE" w:rsidRDefault="007C04FE" w:rsidP="007C04FE">
      <w:pPr>
        <w:spacing w:after="0" w:line="300" w:lineRule="auto"/>
        <w:rPr>
          <w:b/>
        </w:rPr>
      </w:pPr>
    </w:p>
    <w:p w:rsidR="007C04FE" w:rsidRDefault="007C04FE" w:rsidP="007C04FE">
      <w:pPr>
        <w:spacing w:after="0" w:line="300" w:lineRule="auto"/>
        <w:rPr>
          <w:b/>
        </w:rPr>
      </w:pPr>
      <w:r>
        <w:rPr>
          <w:b/>
        </w:rPr>
        <w:t>A.1. Endamálið við viðgerðini, sum dátuviðgerðin ger fyri dátuábyrgdaran:</w:t>
      </w:r>
    </w:p>
    <w:p w:rsidR="007C04FE" w:rsidRDefault="007C04FE" w:rsidP="007C04FE">
      <w:pPr>
        <w:spacing w:after="0" w:line="300" w:lineRule="auto"/>
      </w:pPr>
      <w:r w:rsidRPr="00D14BC9">
        <w:rPr>
          <w:highlight w:val="yellow"/>
        </w:rPr>
        <w:t>[</w:t>
      </w:r>
      <w:r>
        <w:rPr>
          <w:highlight w:val="yellow"/>
        </w:rPr>
        <w:t>LÝS ENDAMÁLIÐ VIÐ VIÐGERÐINI</w:t>
      </w:r>
      <w:r w:rsidRPr="00D14BC9">
        <w:rPr>
          <w:highlight w:val="yellow"/>
        </w:rPr>
        <w:t>]</w:t>
      </w:r>
    </w:p>
    <w:p w:rsidR="007C04FE" w:rsidRDefault="007C04FE" w:rsidP="007C04FE">
      <w:pPr>
        <w:spacing w:after="0" w:line="300" w:lineRule="auto"/>
      </w:pPr>
    </w:p>
    <w:p w:rsidR="007C04FE" w:rsidRPr="00E10987" w:rsidRDefault="007C04FE" w:rsidP="007C04FE">
      <w:pPr>
        <w:spacing w:after="0" w:line="300" w:lineRule="auto"/>
        <w:rPr>
          <w:b/>
        </w:rPr>
      </w:pPr>
      <w:r>
        <w:rPr>
          <w:b/>
        </w:rPr>
        <w:t xml:space="preserve">A.2. </w:t>
      </w:r>
      <w:r w:rsidRPr="00E10987">
        <w:rPr>
          <w:b/>
        </w:rPr>
        <w:t>Viðgerðin, sum dátuviðgerðin ger dátuábyrgdarans vegna, er serliga [slag av viðgerð]</w:t>
      </w:r>
      <w:r>
        <w:rPr>
          <w:b/>
        </w:rPr>
        <w:t>:</w:t>
      </w:r>
    </w:p>
    <w:p w:rsidR="007C04FE" w:rsidRDefault="007C04FE" w:rsidP="007C04FE">
      <w:pPr>
        <w:spacing w:after="0" w:line="300" w:lineRule="auto"/>
      </w:pPr>
      <w:r w:rsidRPr="000B78A9">
        <w:rPr>
          <w:highlight w:val="yellow"/>
        </w:rPr>
        <w:t>[LÝS SLAGIÐ AV VIÐGERÐ]</w:t>
      </w:r>
    </w:p>
    <w:p w:rsidR="007C04FE" w:rsidRDefault="007C04FE" w:rsidP="007C04FE">
      <w:pPr>
        <w:spacing w:after="0" w:line="300" w:lineRule="auto"/>
        <w:rPr>
          <w:b/>
        </w:rPr>
      </w:pPr>
    </w:p>
    <w:p w:rsidR="007C04FE" w:rsidRDefault="007C04FE" w:rsidP="007C04FE">
      <w:pPr>
        <w:spacing w:after="0" w:line="300" w:lineRule="auto"/>
        <w:rPr>
          <w:b/>
        </w:rPr>
      </w:pPr>
      <w:r>
        <w:rPr>
          <w:b/>
        </w:rPr>
        <w:t>A. 3. Viðgerðin fevnir um hesi sløg av persónupplýsingum um tey skrásettu:</w:t>
      </w:r>
    </w:p>
    <w:p w:rsidR="007C04FE" w:rsidRPr="000B78A9" w:rsidRDefault="007C04FE" w:rsidP="007C04FE">
      <w:pPr>
        <w:spacing w:after="0" w:line="300" w:lineRule="auto"/>
      </w:pPr>
      <w:r w:rsidRPr="000B78A9">
        <w:rPr>
          <w:highlight w:val="yellow"/>
        </w:rPr>
        <w:t>[LÝS HVØRJAR PE</w:t>
      </w:r>
      <w:r>
        <w:rPr>
          <w:highlight w:val="yellow"/>
        </w:rPr>
        <w:t>RSÓNUPPLÝSINGAR SKULU VIÐGERÐAST</w:t>
      </w:r>
      <w:r w:rsidRPr="000B78A9">
        <w:rPr>
          <w:highlight w:val="yellow"/>
        </w:rPr>
        <w:t>]</w:t>
      </w:r>
    </w:p>
    <w:p w:rsidR="007C04FE" w:rsidRDefault="007C04FE" w:rsidP="007C04FE">
      <w:pPr>
        <w:spacing w:after="0" w:line="300" w:lineRule="auto"/>
      </w:pPr>
    </w:p>
    <w:p w:rsidR="007C04FE" w:rsidRDefault="007C04FE" w:rsidP="007C04FE">
      <w:pPr>
        <w:spacing w:after="0" w:line="300" w:lineRule="auto"/>
        <w:rPr>
          <w:highlight w:val="yellow"/>
        </w:rPr>
      </w:pPr>
      <w:r>
        <w:rPr>
          <w:highlight w:val="yellow"/>
        </w:rPr>
        <w:t>[DØMI]</w:t>
      </w:r>
    </w:p>
    <w:p w:rsidR="007C04FE" w:rsidRPr="00D717C3" w:rsidRDefault="007C04FE" w:rsidP="007C04FE">
      <w:pPr>
        <w:spacing w:after="0" w:line="300" w:lineRule="auto"/>
        <w:rPr>
          <w:i/>
        </w:rPr>
      </w:pPr>
      <w:r w:rsidRPr="00D717C3">
        <w:rPr>
          <w:i/>
        </w:rPr>
        <w:t>“Navn, teldupostadressa, adressa, p-tal, kundanummar og gjaldskortnummar.”</w:t>
      </w:r>
    </w:p>
    <w:p w:rsidR="007C04FE" w:rsidRDefault="007C04FE" w:rsidP="007C04FE">
      <w:pPr>
        <w:spacing w:after="0" w:line="300" w:lineRule="auto"/>
        <w:rPr>
          <w:highlight w:val="yellow"/>
        </w:rPr>
      </w:pPr>
    </w:p>
    <w:p w:rsidR="007C04FE" w:rsidRDefault="007C04FE" w:rsidP="007C04FE">
      <w:pPr>
        <w:spacing w:after="0" w:line="300" w:lineRule="auto"/>
      </w:pPr>
      <w:r w:rsidRPr="00E10987">
        <w:rPr>
          <w:highlight w:val="yellow"/>
        </w:rPr>
        <w:t xml:space="preserve">[LEGG TIL MERKIS: LÝSINGIN EIGUR AT VERA SO NÁGREINILIG SUM GJØRLIGT, OG UNDIR ØLLUM UMSTØÐUM SKAL </w:t>
      </w:r>
      <w:r>
        <w:rPr>
          <w:highlight w:val="yellow"/>
        </w:rPr>
        <w:t>SLAGIÐ AV PERSÓNUPPLÝSINGUM VER</w:t>
      </w:r>
      <w:r w:rsidRPr="00E10987">
        <w:rPr>
          <w:highlight w:val="yellow"/>
        </w:rPr>
        <w:t>A NÁGREINAÐ NÆRRI ENN “PERSÓNUPPLÝSINGAR, SUM ALLÝST Í § 6, NR. 1 Í DÁTUVERNDARLÓGINI” ELLA “PERSÓNUPPLÝSINGAR FEVNDAR AV § 11”.]</w:t>
      </w:r>
    </w:p>
    <w:p w:rsidR="007C04FE" w:rsidRDefault="007C04FE" w:rsidP="007C04FE">
      <w:pPr>
        <w:spacing w:after="0" w:line="300" w:lineRule="auto"/>
      </w:pPr>
    </w:p>
    <w:p w:rsidR="007C04FE" w:rsidRPr="00E10987" w:rsidRDefault="007C04FE" w:rsidP="007C04FE">
      <w:pPr>
        <w:spacing w:after="0" w:line="300" w:lineRule="auto"/>
        <w:rPr>
          <w:b/>
        </w:rPr>
      </w:pPr>
      <w:r>
        <w:rPr>
          <w:b/>
        </w:rPr>
        <w:t xml:space="preserve">A.4. </w:t>
      </w:r>
      <w:r w:rsidRPr="00E10987">
        <w:rPr>
          <w:b/>
        </w:rPr>
        <w:t>Viðgerðin fevnir um hesi sløg av skrásettum</w:t>
      </w:r>
      <w:r>
        <w:rPr>
          <w:b/>
        </w:rPr>
        <w:t>:</w:t>
      </w:r>
    </w:p>
    <w:p w:rsidR="007C04FE" w:rsidRPr="00E10987" w:rsidRDefault="007C04FE" w:rsidP="007C04FE">
      <w:pPr>
        <w:spacing w:after="0" w:line="300" w:lineRule="auto"/>
      </w:pPr>
      <w:r w:rsidRPr="00E10987">
        <w:rPr>
          <w:highlight w:val="yellow"/>
        </w:rPr>
        <w:t>[LÝS SLØGINI AV SKRÁSETTUM]</w:t>
      </w:r>
    </w:p>
    <w:p w:rsidR="007C04FE" w:rsidRDefault="007C04FE" w:rsidP="007C04FE">
      <w:pPr>
        <w:spacing w:after="0" w:line="300" w:lineRule="auto"/>
        <w:rPr>
          <w:b/>
        </w:rPr>
      </w:pPr>
    </w:p>
    <w:p w:rsidR="007C04FE" w:rsidRPr="00893C2D" w:rsidRDefault="007C04FE" w:rsidP="007C04FE">
      <w:pPr>
        <w:spacing w:after="0" w:line="300" w:lineRule="auto"/>
        <w:rPr>
          <w:b/>
        </w:rPr>
      </w:pPr>
      <w:r>
        <w:rPr>
          <w:b/>
        </w:rPr>
        <w:t>A.5. Viðgerðin hjá dátuviðgeranum kann byrja, tá henda avtalan kemur í gildi. Viðgerðin fer fram hetta tíðarskeið:</w:t>
      </w:r>
    </w:p>
    <w:p w:rsidR="007C04FE" w:rsidRPr="00E10987" w:rsidRDefault="007C04FE" w:rsidP="007C04FE">
      <w:pPr>
        <w:spacing w:after="0" w:line="300" w:lineRule="auto"/>
      </w:pPr>
      <w:r w:rsidRPr="00E10987">
        <w:rPr>
          <w:highlight w:val="yellow"/>
        </w:rPr>
        <w:t xml:space="preserve">[LÝS </w:t>
      </w:r>
      <w:r>
        <w:rPr>
          <w:highlight w:val="yellow"/>
        </w:rPr>
        <w:t>TÍÐARSKEIÐIÐ VIÐGERÐIN FER FRAM</w:t>
      </w:r>
      <w:r w:rsidRPr="00E10987">
        <w:rPr>
          <w:highlight w:val="yellow"/>
        </w:rPr>
        <w:t>]</w:t>
      </w:r>
    </w:p>
    <w:p w:rsidR="007C04FE" w:rsidRPr="00D717C3" w:rsidRDefault="007C04FE" w:rsidP="007C04FE">
      <w:pPr>
        <w:pStyle w:val="Overskrift1"/>
        <w:rPr>
          <w:rFonts w:asciiTheme="minorHAnsi" w:hAnsiTheme="minorHAnsi" w:cstheme="minorHAnsi"/>
          <w:b/>
          <w:sz w:val="22"/>
          <w:szCs w:val="22"/>
        </w:rPr>
      </w:pPr>
      <w:r>
        <w:br w:type="page"/>
      </w:r>
      <w:bookmarkStart w:id="20" w:name="_Toc53404520"/>
      <w:r w:rsidRPr="004A5733">
        <w:rPr>
          <w:rFonts w:asciiTheme="minorHAnsi" w:hAnsiTheme="minorHAnsi" w:cstheme="minorHAnsi"/>
          <w:b/>
          <w:color w:val="auto"/>
          <w:sz w:val="22"/>
          <w:szCs w:val="22"/>
        </w:rPr>
        <w:lastRenderedPageBreak/>
        <w:t>Fylgi</w:t>
      </w:r>
      <w:r>
        <w:rPr>
          <w:rFonts w:asciiTheme="minorHAnsi" w:hAnsiTheme="minorHAnsi" w:cstheme="minorHAnsi"/>
          <w:b/>
          <w:color w:val="auto"/>
          <w:sz w:val="22"/>
          <w:szCs w:val="22"/>
        </w:rPr>
        <w:t>s</w:t>
      </w:r>
      <w:r w:rsidRPr="00D717C3">
        <w:rPr>
          <w:rFonts w:asciiTheme="minorHAnsi" w:hAnsiTheme="minorHAnsi" w:cstheme="minorHAnsi"/>
          <w:b/>
          <w:color w:val="auto"/>
          <w:sz w:val="22"/>
          <w:szCs w:val="22"/>
        </w:rPr>
        <w:t>kjal B – Undirdátuviðgerar</w:t>
      </w:r>
      <w:bookmarkEnd w:id="20"/>
    </w:p>
    <w:p w:rsidR="007C04FE" w:rsidRPr="00392988" w:rsidRDefault="007C04FE" w:rsidP="007C04FE">
      <w:pPr>
        <w:spacing w:after="0" w:line="300" w:lineRule="auto"/>
        <w:rPr>
          <w:rFonts w:cstheme="minorHAnsi"/>
          <w:b/>
        </w:rPr>
      </w:pPr>
    </w:p>
    <w:p w:rsidR="007C04FE" w:rsidRDefault="007C04FE" w:rsidP="007C04FE">
      <w:pPr>
        <w:spacing w:after="0" w:line="300" w:lineRule="auto"/>
        <w:rPr>
          <w:b/>
        </w:rPr>
      </w:pPr>
      <w:r>
        <w:rPr>
          <w:b/>
        </w:rPr>
        <w:t>B.1. Góðkendir undirdátuviðgerar</w:t>
      </w:r>
    </w:p>
    <w:p w:rsidR="007C04FE" w:rsidRDefault="007C04FE" w:rsidP="007C04FE">
      <w:pPr>
        <w:spacing w:after="0" w:line="300" w:lineRule="auto"/>
        <w:rPr>
          <w:b/>
        </w:rPr>
      </w:pPr>
    </w:p>
    <w:p w:rsidR="007C04FE" w:rsidRPr="00E10987" w:rsidRDefault="007C04FE" w:rsidP="007C04FE">
      <w:pPr>
        <w:spacing w:after="0" w:line="300" w:lineRule="auto"/>
      </w:pPr>
      <w:r w:rsidRPr="00E10987">
        <w:t>Tá avtalan kemur í gildi hevur dátuábyrgdarin góðkent hesar undirdátuviðgerar</w:t>
      </w:r>
    </w:p>
    <w:p w:rsidR="007C04FE" w:rsidRPr="0044398C" w:rsidRDefault="007C04FE" w:rsidP="007C04FE">
      <w:pPr>
        <w:pStyle w:val="Tabeltitel"/>
        <w:spacing w:after="0" w:line="300" w:lineRule="auto"/>
      </w:pPr>
    </w:p>
    <w:tbl>
      <w:tblPr>
        <w:tblStyle w:val="Datatilsynet"/>
        <w:tblW w:w="0" w:type="auto"/>
        <w:tblLook w:val="04A0" w:firstRow="1" w:lastRow="0" w:firstColumn="1" w:lastColumn="0" w:noHBand="0" w:noVBand="1"/>
      </w:tblPr>
      <w:tblGrid>
        <w:gridCol w:w="2403"/>
        <w:gridCol w:w="2403"/>
        <w:gridCol w:w="2403"/>
        <w:gridCol w:w="2404"/>
      </w:tblGrid>
      <w:tr w:rsidR="007C04FE" w:rsidTr="00BA2A1E">
        <w:trPr>
          <w:cnfStyle w:val="100000000000" w:firstRow="1" w:lastRow="0" w:firstColumn="0" w:lastColumn="0" w:oddVBand="0" w:evenVBand="0" w:oddHBand="0" w:evenHBand="0" w:firstRowFirstColumn="0" w:firstRowLastColumn="0" w:lastRowFirstColumn="0" w:lastRowLastColumn="0"/>
          <w:cantSplit/>
          <w:trHeight w:val="615"/>
          <w:tblHeader/>
        </w:trPr>
        <w:tc>
          <w:tcPr>
            <w:tcW w:w="2403" w:type="dxa"/>
            <w:tcBorders>
              <w:top w:val="nil"/>
              <w:bottom w:val="nil"/>
            </w:tcBorders>
          </w:tcPr>
          <w:p w:rsidR="007C04FE" w:rsidRDefault="007C04FE" w:rsidP="00BA2A1E">
            <w:pPr>
              <w:pStyle w:val="Tabeltop"/>
            </w:pPr>
            <w:r>
              <w:t>NAVN</w:t>
            </w:r>
          </w:p>
        </w:tc>
        <w:tc>
          <w:tcPr>
            <w:tcW w:w="2403" w:type="dxa"/>
            <w:tcBorders>
              <w:top w:val="nil"/>
              <w:bottom w:val="nil"/>
            </w:tcBorders>
          </w:tcPr>
          <w:p w:rsidR="007C04FE" w:rsidRDefault="007C04FE" w:rsidP="00BA2A1E">
            <w:pPr>
              <w:pStyle w:val="Tabeltop"/>
            </w:pPr>
            <w:r>
              <w:t>V-TAL/tin</w:t>
            </w:r>
          </w:p>
        </w:tc>
        <w:tc>
          <w:tcPr>
            <w:tcW w:w="2403" w:type="dxa"/>
            <w:tcBorders>
              <w:top w:val="nil"/>
              <w:bottom w:val="nil"/>
            </w:tcBorders>
          </w:tcPr>
          <w:p w:rsidR="007C04FE" w:rsidRDefault="007C04FE" w:rsidP="00BA2A1E">
            <w:pPr>
              <w:pStyle w:val="Tabeltop"/>
            </w:pPr>
            <w:r>
              <w:t>BÚSTAÐUR</w:t>
            </w:r>
          </w:p>
        </w:tc>
        <w:tc>
          <w:tcPr>
            <w:tcW w:w="2404" w:type="dxa"/>
            <w:tcBorders>
              <w:top w:val="nil"/>
              <w:bottom w:val="nil"/>
            </w:tcBorders>
          </w:tcPr>
          <w:p w:rsidR="007C04FE" w:rsidRDefault="007C04FE" w:rsidP="00BA2A1E">
            <w:pPr>
              <w:pStyle w:val="Tabeltop"/>
            </w:pPr>
            <w:r>
              <w:t>LÝSING AV VIÐGERÐINI</w:t>
            </w:r>
          </w:p>
        </w:tc>
      </w:tr>
      <w:tr w:rsidR="007C04FE" w:rsidTr="00BA2A1E">
        <w:trPr>
          <w:trHeight w:val="402"/>
        </w:trPr>
        <w:tc>
          <w:tcPr>
            <w:tcW w:w="2403" w:type="dxa"/>
            <w:tcBorders>
              <w:top w:val="nil"/>
              <w:bottom w:val="single" w:sz="4" w:space="0" w:color="auto"/>
            </w:tcBorders>
            <w:shd w:val="clear" w:color="auto" w:fill="auto"/>
          </w:tcPr>
          <w:p w:rsidR="007C04FE" w:rsidRDefault="007C04FE" w:rsidP="00BA2A1E">
            <w:pPr>
              <w:pStyle w:val="Tabelrubrik"/>
            </w:pPr>
          </w:p>
        </w:tc>
        <w:tc>
          <w:tcPr>
            <w:tcW w:w="2403" w:type="dxa"/>
            <w:tcBorders>
              <w:top w:val="nil"/>
              <w:bottom w:val="single" w:sz="4" w:space="0" w:color="auto"/>
            </w:tcBorders>
            <w:shd w:val="clear" w:color="auto" w:fill="auto"/>
          </w:tcPr>
          <w:p w:rsidR="007C04FE" w:rsidRDefault="007C04FE" w:rsidP="00BA2A1E">
            <w:pPr>
              <w:pStyle w:val="Tabelrubrik"/>
            </w:pPr>
          </w:p>
        </w:tc>
        <w:tc>
          <w:tcPr>
            <w:tcW w:w="2403" w:type="dxa"/>
            <w:tcBorders>
              <w:top w:val="nil"/>
              <w:bottom w:val="single" w:sz="4" w:space="0" w:color="auto"/>
            </w:tcBorders>
            <w:shd w:val="clear" w:color="auto" w:fill="auto"/>
          </w:tcPr>
          <w:p w:rsidR="007C04FE" w:rsidRDefault="007C04FE" w:rsidP="00BA2A1E">
            <w:pPr>
              <w:pStyle w:val="Tabelrubrik"/>
            </w:pPr>
          </w:p>
        </w:tc>
        <w:tc>
          <w:tcPr>
            <w:tcW w:w="2404" w:type="dxa"/>
            <w:tcBorders>
              <w:top w:val="nil"/>
              <w:bottom w:val="single" w:sz="4" w:space="0" w:color="auto"/>
            </w:tcBorders>
            <w:shd w:val="clear" w:color="auto" w:fill="auto"/>
          </w:tcPr>
          <w:p w:rsidR="007C04FE" w:rsidRDefault="007C04FE" w:rsidP="00BA2A1E">
            <w:pPr>
              <w:pStyle w:val="Tabelrubrik"/>
            </w:pPr>
          </w:p>
        </w:tc>
      </w:tr>
      <w:tr w:rsidR="007C04FE" w:rsidTr="00BA2A1E">
        <w:trPr>
          <w:trHeight w:val="449"/>
        </w:trPr>
        <w:tc>
          <w:tcPr>
            <w:tcW w:w="2403" w:type="dxa"/>
            <w:tcBorders>
              <w:top w:val="single" w:sz="4" w:space="0" w:color="auto"/>
            </w:tcBorders>
          </w:tcPr>
          <w:p w:rsidR="007C04FE" w:rsidRDefault="007C04FE" w:rsidP="00BA2A1E">
            <w:pPr>
              <w:pStyle w:val="Tabeltekst"/>
            </w:pPr>
          </w:p>
        </w:tc>
        <w:tc>
          <w:tcPr>
            <w:tcW w:w="2403" w:type="dxa"/>
            <w:tcBorders>
              <w:top w:val="single" w:sz="4" w:space="0" w:color="auto"/>
            </w:tcBorders>
          </w:tcPr>
          <w:p w:rsidR="007C04FE" w:rsidRDefault="007C04FE" w:rsidP="00BA2A1E">
            <w:pPr>
              <w:pStyle w:val="Tabeltekst"/>
            </w:pPr>
          </w:p>
        </w:tc>
        <w:tc>
          <w:tcPr>
            <w:tcW w:w="2403" w:type="dxa"/>
            <w:tcBorders>
              <w:top w:val="single" w:sz="4" w:space="0" w:color="auto"/>
            </w:tcBorders>
          </w:tcPr>
          <w:p w:rsidR="007C04FE" w:rsidRDefault="007C04FE" w:rsidP="00BA2A1E">
            <w:pPr>
              <w:pStyle w:val="Tabeltekst"/>
            </w:pPr>
          </w:p>
        </w:tc>
        <w:tc>
          <w:tcPr>
            <w:tcW w:w="2404" w:type="dxa"/>
            <w:tcBorders>
              <w:top w:val="single" w:sz="4" w:space="0" w:color="auto"/>
            </w:tcBorders>
          </w:tcPr>
          <w:p w:rsidR="007C04FE" w:rsidRDefault="007C04FE" w:rsidP="00BA2A1E">
            <w:pPr>
              <w:pStyle w:val="Tabeltekst"/>
            </w:pPr>
          </w:p>
        </w:tc>
      </w:tr>
      <w:tr w:rsidR="007C04FE" w:rsidTr="00BA2A1E">
        <w:trPr>
          <w:trHeight w:val="426"/>
        </w:trPr>
        <w:tc>
          <w:tcPr>
            <w:tcW w:w="2403" w:type="dxa"/>
          </w:tcPr>
          <w:p w:rsidR="007C04FE" w:rsidRDefault="007C04FE" w:rsidP="00BA2A1E">
            <w:pPr>
              <w:pStyle w:val="Tabeltekst"/>
            </w:pPr>
          </w:p>
        </w:tc>
        <w:tc>
          <w:tcPr>
            <w:tcW w:w="2403" w:type="dxa"/>
          </w:tcPr>
          <w:p w:rsidR="007C04FE" w:rsidRDefault="007C04FE" w:rsidP="00BA2A1E">
            <w:pPr>
              <w:pStyle w:val="Tabeltekst"/>
            </w:pPr>
          </w:p>
        </w:tc>
        <w:tc>
          <w:tcPr>
            <w:tcW w:w="2403" w:type="dxa"/>
          </w:tcPr>
          <w:p w:rsidR="007C04FE" w:rsidRDefault="007C04FE" w:rsidP="00BA2A1E">
            <w:pPr>
              <w:pStyle w:val="Tabeltekst"/>
            </w:pPr>
          </w:p>
        </w:tc>
        <w:tc>
          <w:tcPr>
            <w:tcW w:w="2404" w:type="dxa"/>
          </w:tcPr>
          <w:p w:rsidR="007C04FE" w:rsidRDefault="007C04FE" w:rsidP="00BA2A1E">
            <w:pPr>
              <w:pStyle w:val="Tabeltekst"/>
            </w:pPr>
          </w:p>
        </w:tc>
      </w:tr>
      <w:tr w:rsidR="007C04FE" w:rsidTr="00BA2A1E">
        <w:trPr>
          <w:trHeight w:val="449"/>
        </w:trPr>
        <w:tc>
          <w:tcPr>
            <w:tcW w:w="2403" w:type="dxa"/>
          </w:tcPr>
          <w:p w:rsidR="007C04FE" w:rsidRDefault="007C04FE" w:rsidP="00BA2A1E">
            <w:pPr>
              <w:pStyle w:val="Tabeltekst"/>
            </w:pPr>
          </w:p>
        </w:tc>
        <w:tc>
          <w:tcPr>
            <w:tcW w:w="2403" w:type="dxa"/>
          </w:tcPr>
          <w:p w:rsidR="007C04FE" w:rsidRDefault="007C04FE" w:rsidP="00BA2A1E">
            <w:pPr>
              <w:pStyle w:val="Tabeltekst"/>
            </w:pPr>
          </w:p>
        </w:tc>
        <w:tc>
          <w:tcPr>
            <w:tcW w:w="2403" w:type="dxa"/>
          </w:tcPr>
          <w:p w:rsidR="007C04FE" w:rsidRDefault="007C04FE" w:rsidP="00BA2A1E">
            <w:pPr>
              <w:pStyle w:val="Tabeltekst"/>
            </w:pPr>
          </w:p>
        </w:tc>
        <w:tc>
          <w:tcPr>
            <w:tcW w:w="2404" w:type="dxa"/>
          </w:tcPr>
          <w:p w:rsidR="007C04FE" w:rsidRDefault="007C04FE" w:rsidP="00BA2A1E">
            <w:pPr>
              <w:pStyle w:val="Tabeltekst"/>
            </w:pPr>
          </w:p>
        </w:tc>
      </w:tr>
    </w:tbl>
    <w:p w:rsidR="007C04FE" w:rsidRDefault="007C04FE" w:rsidP="007C04FE"/>
    <w:p w:rsidR="007C04FE" w:rsidRDefault="007C04FE" w:rsidP="007C04FE">
      <w:pPr>
        <w:spacing w:after="0" w:line="240" w:lineRule="auto"/>
      </w:pPr>
      <w:r>
        <w:t xml:space="preserve">Tá avtalan kemur í gildi hevur dátuábyrgdarin góðkent hesar undirdátuviðgerðar til lýstu viðgerðir. Dátuviðgerin kann ikki uttan skrivligt loyvi frá dátuábyrgdaranum nýta ein undirdátuviðgera til eina aðra viðgerð enn hana, sum er lýst, ella nýta ein annan undirdátuviðgera til lýstu viðgerðina. </w:t>
      </w:r>
    </w:p>
    <w:p w:rsidR="007C04FE" w:rsidRDefault="007C04FE" w:rsidP="007C04FE">
      <w:pPr>
        <w:spacing w:after="0" w:line="240" w:lineRule="auto"/>
      </w:pPr>
    </w:p>
    <w:p w:rsidR="007C04FE" w:rsidRPr="00F87318" w:rsidRDefault="007C04FE" w:rsidP="007C04FE">
      <w:pPr>
        <w:spacing w:after="0" w:line="240" w:lineRule="auto"/>
        <w:rPr>
          <w:b/>
        </w:rPr>
      </w:pPr>
      <w:r>
        <w:rPr>
          <w:b/>
        </w:rPr>
        <w:t>B.2. Kravdur v</w:t>
      </w:r>
      <w:r w:rsidRPr="00F87318">
        <w:rPr>
          <w:b/>
        </w:rPr>
        <w:t xml:space="preserve">arningur </w:t>
      </w:r>
      <w:r>
        <w:rPr>
          <w:b/>
        </w:rPr>
        <w:t>í sambandi við</w:t>
      </w:r>
      <w:r w:rsidRPr="00F87318">
        <w:rPr>
          <w:b/>
        </w:rPr>
        <w:t xml:space="preserve"> góðkenning av undirdátuviðgerðum</w:t>
      </w:r>
    </w:p>
    <w:p w:rsidR="007C04FE" w:rsidRPr="00F87318" w:rsidRDefault="007C04FE" w:rsidP="007C04FE">
      <w:pPr>
        <w:spacing w:after="0" w:line="240" w:lineRule="auto"/>
      </w:pPr>
      <w:r w:rsidRPr="00F87318">
        <w:rPr>
          <w:highlight w:val="yellow"/>
        </w:rPr>
        <w:t>[KANN NÝTAST. LÝS TÍÐARSKEIÐ</w:t>
      </w:r>
      <w:r>
        <w:rPr>
          <w:highlight w:val="yellow"/>
        </w:rPr>
        <w:t>IÐ</w:t>
      </w:r>
      <w:r w:rsidRPr="00F87318">
        <w:rPr>
          <w:highlight w:val="yellow"/>
        </w:rPr>
        <w:t xml:space="preserve"> DÁTUÁBYRGDARIN SKAL HAVA AT GÓÐKENNA</w:t>
      </w:r>
      <w:r>
        <w:rPr>
          <w:highlight w:val="yellow"/>
        </w:rPr>
        <w:t xml:space="preserve"> NÝGGJAR</w:t>
      </w:r>
      <w:r w:rsidRPr="00F87318">
        <w:rPr>
          <w:highlight w:val="yellow"/>
        </w:rPr>
        <w:t xml:space="preserve"> UNDIRDÁTUVIÐGERAR]</w:t>
      </w:r>
    </w:p>
    <w:p w:rsidR="007C04FE" w:rsidRDefault="007C04FE" w:rsidP="007C04FE">
      <w:pPr>
        <w:spacing w:after="0" w:line="240" w:lineRule="auto"/>
      </w:pPr>
    </w:p>
    <w:p w:rsidR="007C04FE" w:rsidRDefault="007C04FE" w:rsidP="007C04FE"/>
    <w:p w:rsidR="007C04FE" w:rsidRDefault="007C04FE" w:rsidP="007C04FE">
      <w:pPr>
        <w:pStyle w:val="Overskrift1"/>
        <w:spacing w:before="0" w:line="300" w:lineRule="auto"/>
        <w:rPr>
          <w:rFonts w:asciiTheme="minorHAnsi" w:hAnsiTheme="minorHAnsi" w:cstheme="minorHAnsi"/>
          <w:b/>
          <w:color w:val="auto"/>
          <w:sz w:val="22"/>
          <w:szCs w:val="22"/>
        </w:rPr>
      </w:pPr>
      <w:r>
        <w:rPr>
          <w:rFonts w:asciiTheme="minorHAnsi" w:hAnsiTheme="minorHAnsi" w:cstheme="minorHAnsi"/>
          <w:b/>
          <w:color w:val="auto"/>
          <w:sz w:val="22"/>
          <w:szCs w:val="22"/>
        </w:rPr>
        <w:br/>
      </w:r>
      <w:r>
        <w:rPr>
          <w:rFonts w:asciiTheme="minorHAnsi" w:hAnsiTheme="minorHAnsi" w:cstheme="minorHAnsi"/>
          <w:b/>
          <w:color w:val="auto"/>
          <w:sz w:val="22"/>
          <w:szCs w:val="22"/>
        </w:rPr>
        <w:br/>
      </w:r>
    </w:p>
    <w:p w:rsidR="007C04FE" w:rsidRDefault="007C04FE" w:rsidP="007C04FE">
      <w:pPr>
        <w:rPr>
          <w:rFonts w:eastAsiaTheme="majorEastAsia" w:cstheme="minorHAnsi"/>
          <w:b/>
        </w:rPr>
      </w:pPr>
      <w:r>
        <w:rPr>
          <w:rFonts w:cstheme="minorHAnsi"/>
          <w:b/>
        </w:rPr>
        <w:br w:type="page"/>
      </w:r>
    </w:p>
    <w:p w:rsidR="007C04FE" w:rsidRPr="00C73333" w:rsidRDefault="007C04FE" w:rsidP="007C04FE">
      <w:pPr>
        <w:pStyle w:val="Overskrift1"/>
        <w:spacing w:before="0" w:line="300" w:lineRule="auto"/>
        <w:rPr>
          <w:rFonts w:asciiTheme="minorHAnsi" w:hAnsiTheme="minorHAnsi" w:cstheme="minorHAnsi"/>
          <w:b/>
          <w:color w:val="auto"/>
          <w:sz w:val="22"/>
          <w:szCs w:val="22"/>
        </w:rPr>
      </w:pPr>
      <w:bookmarkStart w:id="21" w:name="_Toc53404521"/>
      <w:r>
        <w:rPr>
          <w:rFonts w:asciiTheme="minorHAnsi" w:hAnsiTheme="minorHAnsi" w:cstheme="minorHAnsi"/>
          <w:b/>
          <w:color w:val="auto"/>
          <w:sz w:val="22"/>
          <w:szCs w:val="22"/>
        </w:rPr>
        <w:lastRenderedPageBreak/>
        <w:t>Fylgis</w:t>
      </w:r>
      <w:r w:rsidRPr="00C73333">
        <w:rPr>
          <w:rFonts w:asciiTheme="minorHAnsi" w:hAnsiTheme="minorHAnsi" w:cstheme="minorHAnsi"/>
          <w:b/>
          <w:color w:val="auto"/>
          <w:sz w:val="22"/>
          <w:szCs w:val="22"/>
        </w:rPr>
        <w:t xml:space="preserve">kjal </w:t>
      </w:r>
      <w:r>
        <w:rPr>
          <w:rFonts w:asciiTheme="minorHAnsi" w:hAnsiTheme="minorHAnsi" w:cstheme="minorHAnsi"/>
          <w:b/>
          <w:color w:val="auto"/>
          <w:sz w:val="22"/>
          <w:szCs w:val="22"/>
        </w:rPr>
        <w:t>C</w:t>
      </w:r>
      <w:r w:rsidRPr="00C73333">
        <w:rPr>
          <w:rFonts w:asciiTheme="minorHAnsi" w:hAnsiTheme="minorHAnsi" w:cstheme="minorHAnsi"/>
          <w:b/>
          <w:color w:val="auto"/>
          <w:sz w:val="22"/>
          <w:szCs w:val="22"/>
        </w:rPr>
        <w:t xml:space="preserve"> – Boð um viðgerð av persónupplýsingum</w:t>
      </w:r>
      <w:bookmarkEnd w:id="21"/>
    </w:p>
    <w:p w:rsidR="007C04FE" w:rsidRPr="00C73333" w:rsidRDefault="007C04FE" w:rsidP="007C04FE">
      <w:pPr>
        <w:spacing w:after="0" w:line="300" w:lineRule="auto"/>
        <w:rPr>
          <w:rFonts w:cstheme="minorHAnsi"/>
          <w:b/>
        </w:rPr>
      </w:pPr>
    </w:p>
    <w:p w:rsidR="007C04FE" w:rsidRPr="00C73333" w:rsidRDefault="007C04FE" w:rsidP="007C04FE">
      <w:pPr>
        <w:spacing w:after="0" w:line="300" w:lineRule="auto"/>
        <w:rPr>
          <w:rFonts w:cstheme="minorHAnsi"/>
          <w:b/>
        </w:rPr>
      </w:pPr>
      <w:r>
        <w:rPr>
          <w:rFonts w:cstheme="minorHAnsi"/>
          <w:b/>
        </w:rPr>
        <w:t>C.1. Boð</w:t>
      </w:r>
      <w:r w:rsidRPr="00C73333">
        <w:rPr>
          <w:rFonts w:cstheme="minorHAnsi"/>
          <w:b/>
        </w:rPr>
        <w:t xml:space="preserve"> frá dátuábyrgdaranum</w:t>
      </w:r>
    </w:p>
    <w:p w:rsidR="007C04FE" w:rsidRPr="00C73333" w:rsidRDefault="007C04FE" w:rsidP="007C04FE">
      <w:pPr>
        <w:spacing w:after="0" w:line="300" w:lineRule="auto"/>
        <w:rPr>
          <w:rFonts w:cstheme="minorHAnsi"/>
        </w:rPr>
      </w:pPr>
      <w:r w:rsidRPr="00C73333">
        <w:rPr>
          <w:rFonts w:cstheme="minorHAnsi"/>
        </w:rPr>
        <w:t xml:space="preserve">Dátuviðgerin viðger persónupplýsingar </w:t>
      </w:r>
      <w:r>
        <w:rPr>
          <w:rFonts w:cstheme="minorHAnsi"/>
        </w:rPr>
        <w:t xml:space="preserve">fyri </w:t>
      </w:r>
      <w:r w:rsidRPr="00C73333">
        <w:rPr>
          <w:rFonts w:cstheme="minorHAnsi"/>
        </w:rPr>
        <w:t>dátuábyrgdaran</w:t>
      </w:r>
      <w:r>
        <w:rPr>
          <w:rFonts w:cstheme="minorHAnsi"/>
        </w:rPr>
        <w:t xml:space="preserve"> á henda hátt</w:t>
      </w:r>
      <w:r w:rsidRPr="00C73333">
        <w:rPr>
          <w:rFonts w:cstheme="minorHAnsi"/>
        </w:rPr>
        <w:t>:</w:t>
      </w:r>
    </w:p>
    <w:p w:rsidR="007C04FE" w:rsidRDefault="007C04FE" w:rsidP="007C04FE">
      <w:pPr>
        <w:spacing w:after="0" w:line="300" w:lineRule="auto"/>
        <w:rPr>
          <w:rFonts w:cstheme="minorHAnsi"/>
          <w:highlight w:val="yellow"/>
        </w:rPr>
      </w:pPr>
    </w:p>
    <w:p w:rsidR="007C04FE" w:rsidRPr="00C73333" w:rsidRDefault="007C04FE" w:rsidP="007C04FE">
      <w:pPr>
        <w:spacing w:after="0" w:line="300" w:lineRule="auto"/>
        <w:rPr>
          <w:rFonts w:cstheme="minorHAnsi"/>
        </w:rPr>
      </w:pPr>
      <w:r w:rsidRPr="00C73333">
        <w:rPr>
          <w:rFonts w:cstheme="minorHAnsi"/>
          <w:highlight w:val="yellow"/>
        </w:rPr>
        <w:t>[LÝS VIÐGERÐINA, SUM DÁTUVIÐGERIN FÆR BOÐ UM AT GERA]</w:t>
      </w:r>
    </w:p>
    <w:p w:rsidR="007C04FE" w:rsidRPr="00C73333" w:rsidRDefault="007C04FE" w:rsidP="007C04FE">
      <w:pPr>
        <w:spacing w:after="0" w:line="300" w:lineRule="auto"/>
        <w:rPr>
          <w:rFonts w:cstheme="minorHAnsi"/>
        </w:rPr>
      </w:pPr>
    </w:p>
    <w:p w:rsidR="007C04FE" w:rsidRPr="00C73333" w:rsidRDefault="007C04FE" w:rsidP="007C04FE">
      <w:pPr>
        <w:spacing w:after="0" w:line="300" w:lineRule="auto"/>
        <w:rPr>
          <w:rFonts w:cstheme="minorHAnsi"/>
          <w:b/>
        </w:rPr>
      </w:pPr>
      <w:r>
        <w:rPr>
          <w:rFonts w:cstheme="minorHAnsi"/>
          <w:b/>
        </w:rPr>
        <w:t xml:space="preserve">C.2. </w:t>
      </w:r>
      <w:r w:rsidRPr="00C73333">
        <w:rPr>
          <w:rFonts w:cstheme="minorHAnsi"/>
          <w:b/>
        </w:rPr>
        <w:t>Viðgerðartrygd</w:t>
      </w:r>
    </w:p>
    <w:p w:rsidR="007C04FE" w:rsidRPr="00C73333" w:rsidRDefault="007C04FE" w:rsidP="007C04FE">
      <w:pPr>
        <w:spacing w:after="0" w:line="300" w:lineRule="auto"/>
        <w:rPr>
          <w:rFonts w:cstheme="minorHAnsi"/>
        </w:rPr>
      </w:pPr>
      <w:r w:rsidRPr="00C73333">
        <w:rPr>
          <w:rFonts w:cstheme="minorHAnsi"/>
        </w:rPr>
        <w:t>Trygdarstøðið skal hóska til váðarnar:</w:t>
      </w:r>
    </w:p>
    <w:p w:rsidR="007C04FE" w:rsidRPr="00C73333" w:rsidRDefault="007C04FE" w:rsidP="007C04FE">
      <w:pPr>
        <w:spacing w:after="0" w:line="300" w:lineRule="auto"/>
        <w:rPr>
          <w:rFonts w:cstheme="minorHAnsi"/>
          <w:b/>
        </w:rPr>
      </w:pPr>
    </w:p>
    <w:p w:rsidR="007C04FE" w:rsidRPr="00C73333" w:rsidRDefault="007C04FE" w:rsidP="007C04FE">
      <w:pPr>
        <w:spacing w:after="0" w:line="300" w:lineRule="auto"/>
        <w:rPr>
          <w:rFonts w:cstheme="minorHAnsi"/>
          <w:highlight w:val="yellow"/>
        </w:rPr>
      </w:pPr>
      <w:r w:rsidRPr="00C73333">
        <w:rPr>
          <w:rFonts w:cstheme="minorHAnsi"/>
          <w:highlight w:val="yellow"/>
        </w:rPr>
        <w:t>[LÝS TAÐ</w:t>
      </w:r>
      <w:r>
        <w:rPr>
          <w:rFonts w:cstheme="minorHAnsi"/>
          <w:highlight w:val="yellow"/>
        </w:rPr>
        <w:t>,</w:t>
      </w:r>
      <w:r w:rsidRPr="00C73333">
        <w:rPr>
          <w:rFonts w:cstheme="minorHAnsi"/>
          <w:highlight w:val="yellow"/>
        </w:rPr>
        <w:t xml:space="preserve"> SUM ER AVGERANDI FYRI TRYGDARSTØÐIÐ]</w:t>
      </w:r>
    </w:p>
    <w:p w:rsidR="007C04FE" w:rsidRPr="00C73333" w:rsidRDefault="007C04FE" w:rsidP="007C04FE">
      <w:pPr>
        <w:spacing w:after="0" w:line="300" w:lineRule="auto"/>
        <w:rPr>
          <w:rFonts w:cstheme="minorHAnsi"/>
        </w:rPr>
      </w:pPr>
    </w:p>
    <w:p w:rsidR="007C04FE" w:rsidRPr="00D717C3" w:rsidRDefault="007C04FE" w:rsidP="007C04FE">
      <w:pPr>
        <w:spacing w:after="0" w:line="300" w:lineRule="auto"/>
        <w:rPr>
          <w:rFonts w:cstheme="minorHAnsi"/>
        </w:rPr>
      </w:pPr>
      <w:r w:rsidRPr="00D717C3">
        <w:rPr>
          <w:rFonts w:cstheme="minorHAnsi"/>
          <w:highlight w:val="yellow"/>
        </w:rPr>
        <w:t>[DØMI]</w:t>
      </w:r>
    </w:p>
    <w:p w:rsidR="007C04FE" w:rsidRPr="00D717C3" w:rsidRDefault="007C04FE" w:rsidP="007C04FE">
      <w:pPr>
        <w:spacing w:after="0" w:line="300" w:lineRule="auto"/>
        <w:rPr>
          <w:rFonts w:cstheme="minorHAnsi"/>
          <w:i/>
        </w:rPr>
      </w:pPr>
      <w:r w:rsidRPr="00D717C3">
        <w:rPr>
          <w:rFonts w:cstheme="minorHAnsi"/>
          <w:i/>
        </w:rPr>
        <w:t>“Viðgerðin fevnir um eina størri mongd av persónupplýsingum, sum eru fevndar av § 11 í dátuverndarlógini um viðgerð av viðkvomum persónupplýsingum, og tí skal trygdarstøðið vera høgt.”</w:t>
      </w:r>
    </w:p>
    <w:p w:rsidR="007C04FE" w:rsidRPr="00C73333" w:rsidRDefault="007C04FE" w:rsidP="007C04FE">
      <w:pPr>
        <w:spacing w:after="0" w:line="300" w:lineRule="auto"/>
        <w:rPr>
          <w:rFonts w:cstheme="minorHAnsi"/>
          <w:highlight w:val="yellow"/>
        </w:rPr>
      </w:pPr>
    </w:p>
    <w:p w:rsidR="007C04FE" w:rsidRPr="00476065" w:rsidRDefault="007C04FE" w:rsidP="007C04FE">
      <w:pPr>
        <w:spacing w:after="0" w:line="300" w:lineRule="auto"/>
        <w:rPr>
          <w:rFonts w:cstheme="minorHAnsi"/>
        </w:rPr>
      </w:pPr>
      <w:r w:rsidRPr="00476065">
        <w:rPr>
          <w:rFonts w:cstheme="minorHAnsi"/>
        </w:rPr>
        <w:t xml:space="preserve">Dátuviðgerin  hevur heimild og skyldu til at gera av, hvørji tøknilig og bygnaðarlig tiltøk, sum skulu setast í verk fyri at tryggja </w:t>
      </w:r>
      <w:r>
        <w:rPr>
          <w:rFonts w:cstheme="minorHAnsi"/>
        </w:rPr>
        <w:t>hóskandi</w:t>
      </w:r>
      <w:r w:rsidRPr="00476065">
        <w:rPr>
          <w:rFonts w:cstheme="minorHAnsi"/>
        </w:rPr>
        <w:t xml:space="preserve"> trygdarstøði, sum er í samsvari við hesa avtalu. </w:t>
      </w:r>
    </w:p>
    <w:p w:rsidR="007C04FE" w:rsidRPr="00476065" w:rsidRDefault="007C04FE" w:rsidP="007C04FE">
      <w:pPr>
        <w:spacing w:after="0" w:line="300" w:lineRule="auto"/>
        <w:rPr>
          <w:rFonts w:cstheme="minorHAnsi"/>
        </w:rPr>
      </w:pPr>
    </w:p>
    <w:p w:rsidR="007C04FE" w:rsidRPr="00476065" w:rsidRDefault="007C04FE" w:rsidP="007C04FE">
      <w:pPr>
        <w:spacing w:after="0" w:line="300" w:lineRule="auto"/>
        <w:rPr>
          <w:rFonts w:cstheme="minorHAnsi"/>
        </w:rPr>
      </w:pPr>
      <w:r w:rsidRPr="00476065">
        <w:rPr>
          <w:rFonts w:cstheme="minorHAnsi"/>
        </w:rPr>
        <w:t>Dátuviðgerin skal tó í øllum førum og í minsta lagi fremja hesi tiltøk, sum eru avtalað við dátuábyr</w:t>
      </w:r>
      <w:r>
        <w:rPr>
          <w:rFonts w:cstheme="minorHAnsi"/>
        </w:rPr>
        <w:t>g</w:t>
      </w:r>
      <w:r w:rsidRPr="00476065">
        <w:rPr>
          <w:rFonts w:cstheme="minorHAnsi"/>
        </w:rPr>
        <w:t>daran:</w:t>
      </w:r>
    </w:p>
    <w:p w:rsidR="007C04FE" w:rsidRPr="00C73333" w:rsidRDefault="007C04FE" w:rsidP="007C04FE">
      <w:pPr>
        <w:spacing w:after="0" w:line="300" w:lineRule="auto"/>
        <w:rPr>
          <w:rFonts w:cstheme="minorHAnsi"/>
        </w:rPr>
      </w:pPr>
    </w:p>
    <w:p w:rsidR="007C04FE" w:rsidRPr="00C73333" w:rsidRDefault="007C04FE" w:rsidP="007C04FE">
      <w:pPr>
        <w:spacing w:after="0" w:line="300" w:lineRule="auto"/>
        <w:rPr>
          <w:rFonts w:cstheme="minorHAnsi"/>
        </w:rPr>
      </w:pPr>
      <w:r w:rsidRPr="00C73333">
        <w:rPr>
          <w:rFonts w:cstheme="minorHAnsi"/>
          <w:highlight w:val="yellow"/>
        </w:rPr>
        <w:t xml:space="preserve">[LÝS </w:t>
      </w:r>
      <w:r>
        <w:rPr>
          <w:rFonts w:cstheme="minorHAnsi"/>
          <w:highlight w:val="yellow"/>
        </w:rPr>
        <w:t>TRYGDARTILTØK, SUM ERU AVTALAÐ. SÍ VEGLEIÐING UM VIÐGERÐARTRYGD.</w:t>
      </w:r>
      <w:r w:rsidRPr="00C73333">
        <w:rPr>
          <w:rFonts w:cstheme="minorHAnsi"/>
          <w:highlight w:val="yellow"/>
        </w:rPr>
        <w:t>]</w:t>
      </w:r>
    </w:p>
    <w:p w:rsidR="007C04FE" w:rsidRPr="00503D03" w:rsidRDefault="007C04FE" w:rsidP="007C04FE">
      <w:pPr>
        <w:spacing w:after="0" w:line="300" w:lineRule="auto"/>
        <w:rPr>
          <w:rFonts w:cstheme="minorHAnsi"/>
          <w:i/>
          <w:highlight w:val="yellow"/>
        </w:rPr>
      </w:pPr>
    </w:p>
    <w:p w:rsidR="007C04FE" w:rsidRPr="00C73333" w:rsidRDefault="007C04FE" w:rsidP="007C04FE">
      <w:pPr>
        <w:spacing w:after="0" w:line="300" w:lineRule="auto"/>
        <w:rPr>
          <w:rFonts w:cstheme="minorHAnsi"/>
          <w:b/>
        </w:rPr>
      </w:pPr>
      <w:r>
        <w:rPr>
          <w:rFonts w:cstheme="minorHAnsi"/>
          <w:b/>
        </w:rPr>
        <w:t xml:space="preserve">C.3. </w:t>
      </w:r>
      <w:r w:rsidRPr="00C73333">
        <w:rPr>
          <w:rFonts w:cstheme="minorHAnsi"/>
          <w:b/>
        </w:rPr>
        <w:t>At stuðla dátuábyrgdaranum</w:t>
      </w:r>
    </w:p>
    <w:p w:rsidR="007C04FE" w:rsidRPr="00476065" w:rsidRDefault="007C04FE" w:rsidP="007C04FE">
      <w:pPr>
        <w:spacing w:after="0" w:line="300" w:lineRule="auto"/>
        <w:rPr>
          <w:rFonts w:cstheme="minorHAnsi"/>
        </w:rPr>
      </w:pPr>
      <w:r>
        <w:rPr>
          <w:rFonts w:cstheme="minorHAnsi"/>
        </w:rPr>
        <w:t xml:space="preserve">Dátuviðgerin </w:t>
      </w:r>
      <w:r w:rsidRPr="00476065">
        <w:rPr>
          <w:rFonts w:cstheme="minorHAnsi"/>
        </w:rPr>
        <w:t>stuðla</w:t>
      </w:r>
      <w:r>
        <w:rPr>
          <w:rFonts w:cstheme="minorHAnsi"/>
        </w:rPr>
        <w:t>r</w:t>
      </w:r>
      <w:r w:rsidRPr="00476065">
        <w:rPr>
          <w:rFonts w:cstheme="minorHAnsi"/>
        </w:rPr>
        <w:t xml:space="preserve"> </w:t>
      </w:r>
      <w:r>
        <w:rPr>
          <w:rFonts w:cstheme="minorHAnsi"/>
        </w:rPr>
        <w:t xml:space="preserve">dátuábyrgdaranum at halda ásetingarnar um rættindini hjá skrásetta og ásetingarnar um fráboðan um persóndátubrot </w:t>
      </w:r>
      <w:r w:rsidRPr="00476065">
        <w:rPr>
          <w:rFonts w:cstheme="minorHAnsi"/>
        </w:rPr>
        <w:t>við at seta í verk hesi t</w:t>
      </w:r>
      <w:r>
        <w:rPr>
          <w:rFonts w:cstheme="minorHAnsi"/>
        </w:rPr>
        <w:t>økniligu og bygnaðarligu tiltøk</w:t>
      </w:r>
      <w:r w:rsidRPr="00476065">
        <w:rPr>
          <w:rFonts w:cstheme="minorHAnsi"/>
        </w:rPr>
        <w:t>:</w:t>
      </w:r>
    </w:p>
    <w:p w:rsidR="007C04FE" w:rsidRPr="00C73333" w:rsidRDefault="007C04FE" w:rsidP="007C04FE">
      <w:pPr>
        <w:spacing w:after="0" w:line="300" w:lineRule="auto"/>
        <w:rPr>
          <w:rFonts w:cstheme="minorHAnsi"/>
          <w:b/>
        </w:rPr>
      </w:pPr>
    </w:p>
    <w:p w:rsidR="007C04FE" w:rsidRDefault="007C04FE" w:rsidP="007C04FE">
      <w:pPr>
        <w:spacing w:after="0" w:line="300" w:lineRule="auto"/>
        <w:rPr>
          <w:rFonts w:cstheme="minorHAnsi"/>
        </w:rPr>
      </w:pPr>
      <w:r w:rsidRPr="00C73333">
        <w:rPr>
          <w:rFonts w:cstheme="minorHAnsi"/>
          <w:highlight w:val="yellow"/>
        </w:rPr>
        <w:t xml:space="preserve">[LÝS </w:t>
      </w:r>
      <w:r>
        <w:rPr>
          <w:rFonts w:cstheme="minorHAnsi"/>
          <w:highlight w:val="yellow"/>
        </w:rPr>
        <w:t>STUÐULIN, SUM DÁTUVIÐGERIN SKAL VEITA</w:t>
      </w:r>
      <w:r w:rsidRPr="00C73333">
        <w:rPr>
          <w:rFonts w:cstheme="minorHAnsi"/>
          <w:highlight w:val="yellow"/>
        </w:rPr>
        <w:t>,</w:t>
      </w:r>
      <w:r w:rsidRPr="00844502">
        <w:rPr>
          <w:rFonts w:cstheme="minorHAnsi"/>
          <w:highlight w:val="yellow"/>
        </w:rPr>
        <w:t xml:space="preserve"> </w:t>
      </w:r>
      <w:r>
        <w:rPr>
          <w:rFonts w:cstheme="minorHAnsi"/>
          <w:highlight w:val="yellow"/>
        </w:rPr>
        <w:t>OG MØGULIG ÍTØKILIG</w:t>
      </w:r>
      <w:r w:rsidRPr="00C73333">
        <w:rPr>
          <w:rFonts w:cstheme="minorHAnsi"/>
          <w:highlight w:val="yellow"/>
        </w:rPr>
        <w:t xml:space="preserve"> TØKN</w:t>
      </w:r>
      <w:r>
        <w:rPr>
          <w:rFonts w:cstheme="minorHAnsi"/>
          <w:highlight w:val="yellow"/>
        </w:rPr>
        <w:t>ILIG OG BYGNAÐARLIG TILTØK</w:t>
      </w:r>
      <w:r w:rsidRPr="00C73333">
        <w:rPr>
          <w:rFonts w:cstheme="minorHAnsi"/>
          <w:highlight w:val="yellow"/>
        </w:rPr>
        <w:t xml:space="preserve"> SUM DÁTUVIÐGERIN SKAL SETA Í VERK</w:t>
      </w:r>
      <w:r>
        <w:rPr>
          <w:rFonts w:cstheme="minorHAnsi"/>
          <w:highlight w:val="yellow"/>
        </w:rPr>
        <w:t>.</w:t>
      </w:r>
      <w:r w:rsidRPr="00C73333">
        <w:rPr>
          <w:rFonts w:cstheme="minorHAnsi"/>
          <w:highlight w:val="yellow"/>
        </w:rPr>
        <w:t>]</w:t>
      </w:r>
    </w:p>
    <w:p w:rsidR="007C04FE" w:rsidRDefault="007C04FE" w:rsidP="007C04FE">
      <w:pPr>
        <w:spacing w:after="0" w:line="300" w:lineRule="auto"/>
        <w:rPr>
          <w:rFonts w:cstheme="minorHAnsi"/>
        </w:rPr>
      </w:pPr>
    </w:p>
    <w:p w:rsidR="007C04FE" w:rsidRDefault="007C04FE" w:rsidP="007C04FE">
      <w:pPr>
        <w:spacing w:after="0" w:line="300" w:lineRule="auto"/>
        <w:rPr>
          <w:rFonts w:cstheme="minorHAnsi"/>
        </w:rPr>
      </w:pPr>
      <w:r w:rsidRPr="00876033">
        <w:rPr>
          <w:rFonts w:cstheme="minorHAnsi"/>
          <w:highlight w:val="yellow"/>
        </w:rPr>
        <w:t>[DØMI]</w:t>
      </w:r>
    </w:p>
    <w:p w:rsidR="007C04FE" w:rsidRPr="000B3132" w:rsidRDefault="007C04FE" w:rsidP="007C04FE">
      <w:pPr>
        <w:spacing w:after="0" w:line="300" w:lineRule="auto"/>
        <w:rPr>
          <w:rFonts w:cstheme="minorHAnsi"/>
          <w:i/>
        </w:rPr>
      </w:pPr>
      <w:r w:rsidRPr="000B3132">
        <w:rPr>
          <w:rFonts w:cstheme="minorHAnsi"/>
          <w:i/>
        </w:rPr>
        <w:t>“</w:t>
      </w:r>
      <w:r>
        <w:rPr>
          <w:rFonts w:cstheme="minorHAnsi"/>
          <w:i/>
        </w:rPr>
        <w:t>D</w:t>
      </w:r>
      <w:r w:rsidRPr="000B3132">
        <w:rPr>
          <w:rFonts w:cstheme="minorHAnsi"/>
          <w:i/>
        </w:rPr>
        <w:t>átuviðgerin</w:t>
      </w:r>
      <w:r>
        <w:rPr>
          <w:rFonts w:cstheme="minorHAnsi"/>
          <w:i/>
        </w:rPr>
        <w:t xml:space="preserve"> kunnar skrásett</w:t>
      </w:r>
      <w:r w:rsidRPr="000B3132">
        <w:rPr>
          <w:rFonts w:cstheme="minorHAnsi"/>
          <w:i/>
        </w:rPr>
        <w:t xml:space="preserve"> í samsvari við §§ 23 og 24 í dátuverndarlógini</w:t>
      </w:r>
      <w:r>
        <w:rPr>
          <w:rFonts w:cstheme="minorHAnsi"/>
          <w:i/>
        </w:rPr>
        <w:t>, tá upplýsingar verða savnaðar</w:t>
      </w:r>
      <w:r w:rsidRPr="000B3132">
        <w:rPr>
          <w:rFonts w:cstheme="minorHAnsi"/>
          <w:i/>
        </w:rPr>
        <w:t xml:space="preserve">. </w:t>
      </w:r>
    </w:p>
    <w:p w:rsidR="007C04FE" w:rsidRPr="000B3132" w:rsidRDefault="007C04FE" w:rsidP="007C04FE">
      <w:pPr>
        <w:spacing w:after="0" w:line="300" w:lineRule="auto"/>
        <w:rPr>
          <w:rFonts w:cstheme="minorHAnsi"/>
          <w:i/>
        </w:rPr>
      </w:pPr>
    </w:p>
    <w:p w:rsidR="007C04FE" w:rsidRDefault="007C04FE" w:rsidP="007C04FE">
      <w:pPr>
        <w:spacing w:after="0" w:line="300" w:lineRule="auto"/>
        <w:rPr>
          <w:rFonts w:cstheme="minorHAnsi"/>
          <w:i/>
        </w:rPr>
      </w:pPr>
      <w:r w:rsidRPr="000B3132">
        <w:rPr>
          <w:rFonts w:cstheme="minorHAnsi"/>
          <w:i/>
        </w:rPr>
        <w:t>Um dátuábyrgdarin móttekur eina umbøn frá skrásetta um [INNLIT/RÆTTING O.S.FR.] boðar dátuábyrgdarin dátuviðgeranum frá hesum í telduposti til [</w:t>
      </w:r>
      <w:r>
        <w:rPr>
          <w:rFonts w:cstheme="minorHAnsi"/>
          <w:i/>
        </w:rPr>
        <w:t>KONTAKTPERSÓNIN</w:t>
      </w:r>
      <w:r w:rsidRPr="000B3132">
        <w:rPr>
          <w:rFonts w:cstheme="minorHAnsi"/>
          <w:i/>
        </w:rPr>
        <w:t xml:space="preserve">]. Dátuviðgerin </w:t>
      </w:r>
      <w:r>
        <w:rPr>
          <w:rFonts w:cstheme="minorHAnsi"/>
          <w:i/>
        </w:rPr>
        <w:t>svarar skrásetta skjótast gjørligt og kunnar dátuábyrgdaran</w:t>
      </w:r>
      <w:r w:rsidRPr="000B3132">
        <w:rPr>
          <w:rFonts w:cstheme="minorHAnsi"/>
          <w:i/>
        </w:rPr>
        <w:t xml:space="preserve"> [ELLA] </w:t>
      </w:r>
      <w:r>
        <w:rPr>
          <w:rFonts w:cstheme="minorHAnsi"/>
          <w:i/>
        </w:rPr>
        <w:t xml:space="preserve">Dátuviðgerin skal </w:t>
      </w:r>
      <w:r w:rsidRPr="000B3132">
        <w:rPr>
          <w:rFonts w:cstheme="minorHAnsi"/>
          <w:i/>
        </w:rPr>
        <w:t xml:space="preserve">skjótast gjørligt [RÆTTA/STRIKA/AVMARKA O.S.FR.] upplýsingarnar. </w:t>
      </w:r>
      <w:r>
        <w:rPr>
          <w:rFonts w:cstheme="minorHAnsi"/>
          <w:i/>
        </w:rPr>
        <w:t>Dátuviðgerin skal geva dátuábyrgdaranum boð, tá umbønin er avgreidd.</w:t>
      </w:r>
    </w:p>
    <w:p w:rsidR="007C04FE" w:rsidRDefault="007C04FE" w:rsidP="007C04FE">
      <w:pPr>
        <w:spacing w:after="0" w:line="300" w:lineRule="auto"/>
        <w:rPr>
          <w:rFonts w:cstheme="minorHAnsi"/>
          <w:i/>
        </w:rPr>
      </w:pPr>
    </w:p>
    <w:p w:rsidR="007C04FE" w:rsidRDefault="007C04FE" w:rsidP="007C04FE">
      <w:pPr>
        <w:spacing w:after="0" w:line="300" w:lineRule="auto"/>
        <w:rPr>
          <w:rFonts w:cstheme="minorHAnsi"/>
          <w:i/>
        </w:rPr>
      </w:pPr>
      <w:r>
        <w:rPr>
          <w:rFonts w:cstheme="minorHAnsi"/>
          <w:i/>
        </w:rPr>
        <w:lastRenderedPageBreak/>
        <w:t>Dátuviðgerin nýtir einans skipanir, sum tryggja, at rættindini hjá skrásetta kunnu uppfyllast.</w:t>
      </w:r>
    </w:p>
    <w:p w:rsidR="007C04FE" w:rsidRDefault="007C04FE" w:rsidP="007C04FE">
      <w:pPr>
        <w:spacing w:after="0" w:line="300" w:lineRule="auto"/>
        <w:rPr>
          <w:rFonts w:cstheme="minorHAnsi"/>
          <w:i/>
        </w:rPr>
      </w:pPr>
    </w:p>
    <w:p w:rsidR="007C04FE" w:rsidRPr="000B3132" w:rsidRDefault="007C04FE" w:rsidP="007C04FE">
      <w:pPr>
        <w:spacing w:after="0" w:line="300" w:lineRule="auto"/>
        <w:rPr>
          <w:rFonts w:cstheme="minorHAnsi"/>
          <w:i/>
        </w:rPr>
      </w:pPr>
      <w:r>
        <w:rPr>
          <w:rFonts w:cstheme="minorHAnsi"/>
          <w:i/>
        </w:rPr>
        <w:t>Er brot á persóndátutrygdina, skal dátuviðgerin skjótast gjørligt og í seinasta lagi [XX] tímar eftir at vera vorðin kunnugur við brotið, veita dátuábyrgdaranum upplýsing um slagið av broti, hvussu nógv skrásett brotið fevnir um, og hvørjar avleiðingar eru av brotinum. Dátuábyrgdarin kann krevja fleiri upplýsingar.”</w:t>
      </w:r>
    </w:p>
    <w:p w:rsidR="007C04FE" w:rsidRPr="00C73333" w:rsidRDefault="007C04FE" w:rsidP="007C04FE">
      <w:pPr>
        <w:spacing w:after="0" w:line="300" w:lineRule="auto"/>
        <w:rPr>
          <w:rFonts w:cstheme="minorHAnsi"/>
        </w:rPr>
      </w:pPr>
    </w:p>
    <w:p w:rsidR="007C04FE" w:rsidRPr="00C73333" w:rsidRDefault="007C04FE" w:rsidP="007C04FE">
      <w:pPr>
        <w:spacing w:after="0" w:line="300" w:lineRule="auto"/>
        <w:rPr>
          <w:rFonts w:cstheme="minorHAnsi"/>
          <w:b/>
        </w:rPr>
      </w:pPr>
      <w:r>
        <w:rPr>
          <w:rFonts w:cstheme="minorHAnsi"/>
          <w:b/>
        </w:rPr>
        <w:t xml:space="preserve">C.4. </w:t>
      </w:r>
      <w:r w:rsidRPr="00C73333">
        <w:rPr>
          <w:rFonts w:cstheme="minorHAnsi"/>
          <w:b/>
        </w:rPr>
        <w:t>Goymsla og striking</w:t>
      </w:r>
    </w:p>
    <w:p w:rsidR="007C04FE" w:rsidRPr="00C73333" w:rsidRDefault="007C04FE" w:rsidP="007C04FE">
      <w:pPr>
        <w:spacing w:after="0" w:line="300" w:lineRule="auto"/>
        <w:rPr>
          <w:rFonts w:cstheme="minorHAnsi"/>
        </w:rPr>
      </w:pPr>
      <w:r w:rsidRPr="00D717C3">
        <w:rPr>
          <w:rFonts w:cstheme="minorHAnsi"/>
          <w:highlight w:val="yellow"/>
        </w:rPr>
        <w:t>[LÝS MØGULIGT GOYMSLUTÍÐARSKEIÐ OG MANNAGONGDIR FYRI STRIKING, SUM ERU GALDANDI FYRI DÁTUVIÐGERAN]</w:t>
      </w:r>
    </w:p>
    <w:p w:rsidR="007C04FE" w:rsidRPr="00C73333" w:rsidRDefault="007C04FE" w:rsidP="007C04FE">
      <w:pPr>
        <w:spacing w:after="0" w:line="300" w:lineRule="auto"/>
        <w:rPr>
          <w:rFonts w:cstheme="minorHAnsi"/>
          <w:b/>
        </w:rPr>
      </w:pPr>
    </w:p>
    <w:p w:rsidR="007C04FE" w:rsidRPr="00C73333" w:rsidRDefault="007C04FE" w:rsidP="007C04FE">
      <w:pPr>
        <w:spacing w:after="0" w:line="300" w:lineRule="auto"/>
        <w:rPr>
          <w:rFonts w:cstheme="minorHAnsi"/>
          <w:highlight w:val="yellow"/>
        </w:rPr>
      </w:pPr>
      <w:r w:rsidRPr="00C73333">
        <w:rPr>
          <w:rFonts w:cstheme="minorHAnsi"/>
          <w:highlight w:val="yellow"/>
        </w:rPr>
        <w:t>[DØMI]</w:t>
      </w:r>
    </w:p>
    <w:p w:rsidR="007C04FE" w:rsidRPr="00C73333" w:rsidRDefault="007C04FE" w:rsidP="007C04FE">
      <w:pPr>
        <w:spacing w:after="0" w:line="300" w:lineRule="auto"/>
        <w:rPr>
          <w:rFonts w:cstheme="minorHAnsi"/>
          <w:i/>
        </w:rPr>
      </w:pPr>
      <w:r w:rsidRPr="00C73333">
        <w:rPr>
          <w:rFonts w:cstheme="minorHAnsi"/>
          <w:i/>
        </w:rPr>
        <w:t>“Persónupplýsingar goymast í [tíðarskeið], og skulu eftir hetta strikast hjá dátuviðgeranum.</w:t>
      </w:r>
    </w:p>
    <w:p w:rsidR="007C04FE" w:rsidRPr="00C73333" w:rsidRDefault="007C04FE" w:rsidP="007C04FE">
      <w:pPr>
        <w:spacing w:after="0" w:line="300" w:lineRule="auto"/>
        <w:rPr>
          <w:rFonts w:cstheme="minorHAnsi"/>
          <w:i/>
        </w:rPr>
      </w:pPr>
    </w:p>
    <w:p w:rsidR="007C04FE" w:rsidRPr="00C73333" w:rsidRDefault="007C04FE" w:rsidP="007C04FE">
      <w:pPr>
        <w:spacing w:after="0" w:line="300" w:lineRule="auto"/>
        <w:rPr>
          <w:rFonts w:cstheme="minorHAnsi"/>
          <w:i/>
        </w:rPr>
      </w:pPr>
      <w:r>
        <w:rPr>
          <w:rFonts w:cstheme="minorHAnsi"/>
          <w:i/>
        </w:rPr>
        <w:t>Tá viðgerðin av persónupplýsingum</w:t>
      </w:r>
      <w:r w:rsidRPr="00C73333">
        <w:rPr>
          <w:rFonts w:cstheme="minorHAnsi"/>
          <w:i/>
        </w:rPr>
        <w:t xml:space="preserve"> endar, skal dátuviðgerin lata </w:t>
      </w:r>
      <w:r>
        <w:rPr>
          <w:rFonts w:cstheme="minorHAnsi"/>
          <w:i/>
        </w:rPr>
        <w:t>persón</w:t>
      </w:r>
      <w:r w:rsidRPr="00C73333">
        <w:rPr>
          <w:rFonts w:cstheme="minorHAnsi"/>
          <w:i/>
        </w:rPr>
        <w:t>upplýs</w:t>
      </w:r>
      <w:r>
        <w:rPr>
          <w:rFonts w:cstheme="minorHAnsi"/>
          <w:i/>
        </w:rPr>
        <w:t>i</w:t>
      </w:r>
      <w:r w:rsidRPr="00C73333">
        <w:rPr>
          <w:rFonts w:cstheme="minorHAnsi"/>
          <w:i/>
        </w:rPr>
        <w:t>ngar</w:t>
      </w:r>
      <w:r>
        <w:rPr>
          <w:rFonts w:cstheme="minorHAnsi"/>
          <w:i/>
        </w:rPr>
        <w:t>nar</w:t>
      </w:r>
      <w:r w:rsidRPr="00C73333">
        <w:rPr>
          <w:rFonts w:cstheme="minorHAnsi"/>
          <w:i/>
        </w:rPr>
        <w:t xml:space="preserve"> aftur </w:t>
      </w:r>
      <w:r>
        <w:rPr>
          <w:rFonts w:cstheme="minorHAnsi"/>
          <w:i/>
        </w:rPr>
        <w:t>og strika møgulig avrit</w:t>
      </w:r>
      <w:r w:rsidRPr="00C73333">
        <w:rPr>
          <w:rFonts w:cstheme="minorHAnsi"/>
          <w:i/>
        </w:rPr>
        <w:t>. Dátuábyrgdarin kann broyta upprunaligu avgerðina um at persónupplýsingar</w:t>
      </w:r>
      <w:r>
        <w:rPr>
          <w:rFonts w:cstheme="minorHAnsi"/>
          <w:i/>
        </w:rPr>
        <w:t>nar skulu latast</w:t>
      </w:r>
      <w:r w:rsidRPr="00C73333">
        <w:rPr>
          <w:rFonts w:cstheme="minorHAnsi"/>
          <w:i/>
        </w:rPr>
        <w:t xml:space="preserve"> aftur. Slíkar broytingar skulu skjalfestast og goymast skrivliga, undir hesum elektroniskt, saman við hesi avtalu.” </w:t>
      </w:r>
    </w:p>
    <w:p w:rsidR="007C04FE" w:rsidRDefault="007C04FE" w:rsidP="007C04FE">
      <w:pPr>
        <w:spacing w:after="0" w:line="300" w:lineRule="auto"/>
        <w:rPr>
          <w:rFonts w:cstheme="minorHAnsi"/>
          <w:i/>
        </w:rPr>
      </w:pPr>
    </w:p>
    <w:p w:rsidR="007C04FE" w:rsidRDefault="007C04FE" w:rsidP="007C04FE">
      <w:pPr>
        <w:spacing w:after="0" w:line="300" w:lineRule="auto"/>
        <w:rPr>
          <w:rFonts w:cstheme="minorHAnsi"/>
          <w:b/>
        </w:rPr>
      </w:pPr>
      <w:r>
        <w:rPr>
          <w:rFonts w:cstheme="minorHAnsi"/>
          <w:b/>
        </w:rPr>
        <w:t xml:space="preserve">C.5. </w:t>
      </w:r>
      <w:r w:rsidRPr="005810F6">
        <w:rPr>
          <w:rFonts w:cstheme="minorHAnsi"/>
          <w:b/>
        </w:rPr>
        <w:t>Staðið viðgerðin fer fram</w:t>
      </w:r>
    </w:p>
    <w:p w:rsidR="007C04FE" w:rsidRPr="005810F6" w:rsidRDefault="007C04FE" w:rsidP="007C04FE">
      <w:pPr>
        <w:spacing w:after="0" w:line="300" w:lineRule="auto"/>
        <w:rPr>
          <w:rFonts w:cstheme="minorHAnsi"/>
          <w:b/>
        </w:rPr>
      </w:pPr>
      <w:r>
        <w:rPr>
          <w:rFonts w:cstheme="minorHAnsi"/>
        </w:rPr>
        <w:t xml:space="preserve">Viðgerð av persónupplýsingum í samsvari við hesa </w:t>
      </w:r>
      <w:r w:rsidRPr="00476065">
        <w:rPr>
          <w:rFonts w:cstheme="minorHAnsi"/>
        </w:rPr>
        <w:t>avtalu kann bara fara fram á hesum stað:</w:t>
      </w:r>
    </w:p>
    <w:p w:rsidR="007C04FE" w:rsidRDefault="007C04FE" w:rsidP="007C04FE">
      <w:pPr>
        <w:spacing w:after="0" w:line="300" w:lineRule="auto"/>
        <w:rPr>
          <w:rFonts w:cstheme="minorHAnsi"/>
          <w:b/>
        </w:rPr>
      </w:pPr>
    </w:p>
    <w:p w:rsidR="007C04FE" w:rsidRPr="005810F6" w:rsidRDefault="007C04FE" w:rsidP="007C04FE">
      <w:pPr>
        <w:spacing w:after="0" w:line="300" w:lineRule="auto"/>
        <w:rPr>
          <w:rFonts w:cstheme="minorHAnsi"/>
        </w:rPr>
      </w:pPr>
      <w:r w:rsidRPr="005810F6">
        <w:rPr>
          <w:rFonts w:cstheme="minorHAnsi"/>
          <w:highlight w:val="yellow"/>
        </w:rPr>
        <w:t>[ÁSET STAÐIÐ VIÐGERÐIN SKAL FARA FRAM] [SKRIVA HVØR DÁTUVIÐGERI ELLA UNDIRDÁTUVIÐGERI, SUM NÝTIR ADRESSUNA]</w:t>
      </w:r>
    </w:p>
    <w:p w:rsidR="007C04FE" w:rsidRPr="004A5733" w:rsidRDefault="007C04FE" w:rsidP="007C04FE">
      <w:pPr>
        <w:spacing w:after="0" w:line="300" w:lineRule="auto"/>
        <w:rPr>
          <w:rFonts w:cstheme="minorHAnsi"/>
          <w:b/>
        </w:rPr>
      </w:pPr>
    </w:p>
    <w:p w:rsidR="007C04FE" w:rsidRPr="004A5733" w:rsidRDefault="007C04FE" w:rsidP="007C04FE">
      <w:pPr>
        <w:spacing w:after="0" w:line="300" w:lineRule="auto"/>
        <w:rPr>
          <w:rFonts w:cstheme="minorHAnsi"/>
        </w:rPr>
      </w:pPr>
      <w:r>
        <w:rPr>
          <w:rFonts w:cstheme="minorHAnsi"/>
        </w:rPr>
        <w:t>Dátuábyrgdari</w:t>
      </w:r>
      <w:r w:rsidRPr="004A5733">
        <w:rPr>
          <w:rFonts w:cstheme="minorHAnsi"/>
        </w:rPr>
        <w:t>n kann seinni skrivliga góðkenna at viðgerð fer fram á øðrum staði. Slík broyting skal skjalfestast og goymast skrivliga, undir hesum elektroniskt, saman við hesi avtalu.</w:t>
      </w:r>
    </w:p>
    <w:p w:rsidR="007C04FE" w:rsidRPr="00C73333" w:rsidRDefault="007C04FE" w:rsidP="007C04FE">
      <w:pPr>
        <w:spacing w:after="0" w:line="300" w:lineRule="auto"/>
        <w:rPr>
          <w:rFonts w:cstheme="minorHAnsi"/>
          <w:b/>
        </w:rPr>
      </w:pPr>
    </w:p>
    <w:p w:rsidR="007C04FE" w:rsidRDefault="007C04FE" w:rsidP="007C04FE">
      <w:pPr>
        <w:spacing w:after="0" w:line="300" w:lineRule="auto"/>
        <w:rPr>
          <w:rFonts w:cstheme="minorHAnsi"/>
          <w:b/>
        </w:rPr>
      </w:pPr>
      <w:r>
        <w:rPr>
          <w:rFonts w:cstheme="minorHAnsi"/>
          <w:b/>
        </w:rPr>
        <w:t>C.6. Boð viðvíkjandi flutningi av persónupplýsingum til útland, triðjaland og millumtjóðafelagsskapir</w:t>
      </w:r>
    </w:p>
    <w:p w:rsidR="007C04FE" w:rsidRPr="00C73333" w:rsidRDefault="007C04FE" w:rsidP="007C04FE">
      <w:pPr>
        <w:spacing w:after="0" w:line="300" w:lineRule="auto"/>
        <w:rPr>
          <w:rFonts w:cstheme="minorHAnsi"/>
          <w:b/>
        </w:rPr>
      </w:pPr>
    </w:p>
    <w:p w:rsidR="007C04FE" w:rsidRPr="005810F6" w:rsidRDefault="007C04FE" w:rsidP="007C04FE">
      <w:pPr>
        <w:spacing w:after="0" w:line="300" w:lineRule="auto"/>
        <w:rPr>
          <w:rFonts w:cstheme="minorHAnsi"/>
        </w:rPr>
      </w:pPr>
      <w:r w:rsidRPr="005810F6">
        <w:rPr>
          <w:rFonts w:cstheme="minorHAnsi"/>
          <w:highlight w:val="yellow"/>
        </w:rPr>
        <w:t>[LÝS BOÐINI VIÐV</w:t>
      </w:r>
      <w:r>
        <w:rPr>
          <w:rFonts w:cstheme="minorHAnsi"/>
          <w:highlight w:val="yellow"/>
        </w:rPr>
        <w:t xml:space="preserve">ÍKJANDI FLUTNING TIL ÚTLAND O.A. OG </w:t>
      </w:r>
      <w:r w:rsidRPr="005810F6">
        <w:rPr>
          <w:rFonts w:cstheme="minorHAnsi"/>
          <w:highlight w:val="yellow"/>
        </w:rPr>
        <w:t>GREIÐ FRÁ, HVAT GRUNDARLAGIÐ UNDIR FLUTNINGINUM ER, SBR</w:t>
      </w:r>
      <w:r>
        <w:rPr>
          <w:rFonts w:cstheme="minorHAnsi"/>
          <w:highlight w:val="yellow"/>
        </w:rPr>
        <w:t>T</w:t>
      </w:r>
      <w:r w:rsidRPr="005810F6">
        <w:rPr>
          <w:rFonts w:cstheme="minorHAnsi"/>
          <w:highlight w:val="yellow"/>
        </w:rPr>
        <w:t>. KAPITTUL 6 Í DÁTUVERNDARLÓGINI]</w:t>
      </w:r>
    </w:p>
    <w:p w:rsidR="007C04FE" w:rsidRDefault="007C04FE" w:rsidP="007C04FE">
      <w:pPr>
        <w:spacing w:after="0" w:line="300" w:lineRule="auto"/>
        <w:rPr>
          <w:rFonts w:cstheme="minorHAnsi"/>
        </w:rPr>
      </w:pPr>
    </w:p>
    <w:p w:rsidR="007C04FE" w:rsidRDefault="007C04FE" w:rsidP="007C04FE">
      <w:pPr>
        <w:spacing w:after="0" w:line="300" w:lineRule="auto"/>
        <w:rPr>
          <w:rFonts w:cstheme="minorHAnsi"/>
        </w:rPr>
      </w:pPr>
      <w:r w:rsidRPr="00FF5642">
        <w:rPr>
          <w:rFonts w:cstheme="minorHAnsi"/>
          <w:highlight w:val="yellow"/>
        </w:rPr>
        <w:t>[DØMI]</w:t>
      </w:r>
    </w:p>
    <w:p w:rsidR="007C04FE" w:rsidRDefault="007C04FE" w:rsidP="007C04FE">
      <w:pPr>
        <w:spacing w:after="0" w:line="300" w:lineRule="auto"/>
        <w:rPr>
          <w:rFonts w:cstheme="minorHAnsi"/>
        </w:rPr>
      </w:pPr>
      <w:r w:rsidRPr="00503D03">
        <w:rPr>
          <w:rFonts w:cstheme="minorHAnsi"/>
          <w:i/>
        </w:rPr>
        <w:t>“Dátuviðgerin kann flyta upplýsingar til undirdátuviðgera í Danmark</w:t>
      </w:r>
      <w:r>
        <w:rPr>
          <w:rFonts w:cstheme="minorHAnsi"/>
          <w:i/>
        </w:rPr>
        <w:t xml:space="preserve"> í sambandi við [VIÐGERÐ]</w:t>
      </w:r>
      <w:r w:rsidRPr="00503D03">
        <w:rPr>
          <w:rFonts w:cstheme="minorHAnsi"/>
          <w:i/>
        </w:rPr>
        <w:t>. Flutningurin er í samsvari við § 59 í dátuverndarlógini.</w:t>
      </w:r>
      <w:r>
        <w:rPr>
          <w:rFonts w:cstheme="minorHAnsi"/>
          <w:i/>
        </w:rPr>
        <w:t xml:space="preserve">” </w:t>
      </w:r>
      <w:r w:rsidRPr="00503D03">
        <w:rPr>
          <w:rFonts w:cstheme="minorHAnsi"/>
        </w:rPr>
        <w:t>[</w:t>
      </w:r>
      <w:r>
        <w:rPr>
          <w:rFonts w:cstheme="minorHAnsi"/>
        </w:rPr>
        <w:t xml:space="preserve">ELLA] </w:t>
      </w:r>
    </w:p>
    <w:p w:rsidR="007C04FE" w:rsidRDefault="007C04FE" w:rsidP="007C04FE">
      <w:pPr>
        <w:spacing w:after="0" w:line="300" w:lineRule="auto"/>
        <w:rPr>
          <w:rFonts w:cstheme="minorHAnsi"/>
        </w:rPr>
      </w:pPr>
    </w:p>
    <w:p w:rsidR="007C04FE" w:rsidRDefault="007C04FE" w:rsidP="007C04FE">
      <w:pPr>
        <w:spacing w:after="0" w:line="300" w:lineRule="auto"/>
        <w:rPr>
          <w:rFonts w:cstheme="minorHAnsi"/>
        </w:rPr>
      </w:pPr>
      <w:r>
        <w:rPr>
          <w:rFonts w:cstheme="minorHAnsi"/>
          <w:i/>
        </w:rPr>
        <w:t>“</w:t>
      </w:r>
      <w:r w:rsidRPr="00503D03">
        <w:rPr>
          <w:rFonts w:cstheme="minorHAnsi"/>
          <w:i/>
        </w:rPr>
        <w:t>Dátuviðgerin kann flyta upplýsingar til undirdátuviðgera í [góðkent triðjaland]</w:t>
      </w:r>
      <w:r>
        <w:rPr>
          <w:rFonts w:cstheme="minorHAnsi"/>
          <w:i/>
        </w:rPr>
        <w:t xml:space="preserve"> í sambandi við [VIÐGERÐ]</w:t>
      </w:r>
      <w:r w:rsidRPr="00503D03">
        <w:rPr>
          <w:rFonts w:cstheme="minorHAnsi"/>
          <w:i/>
        </w:rPr>
        <w:t>. Flutningurin er í samsvari við § 60 í dátuverndarlógini.</w:t>
      </w:r>
      <w:r>
        <w:rPr>
          <w:rFonts w:cstheme="minorHAnsi"/>
          <w:i/>
        </w:rPr>
        <w:t xml:space="preserve">” </w:t>
      </w:r>
      <w:r>
        <w:rPr>
          <w:rFonts w:cstheme="minorHAnsi"/>
        </w:rPr>
        <w:t xml:space="preserve">[ELLA] </w:t>
      </w:r>
    </w:p>
    <w:p w:rsidR="007C04FE" w:rsidRDefault="007C04FE" w:rsidP="007C04FE">
      <w:pPr>
        <w:spacing w:after="0" w:line="300" w:lineRule="auto"/>
        <w:rPr>
          <w:rFonts w:cstheme="minorHAnsi"/>
        </w:rPr>
      </w:pPr>
    </w:p>
    <w:p w:rsidR="007C04FE" w:rsidRPr="00503D03" w:rsidRDefault="007C04FE" w:rsidP="007C04FE">
      <w:pPr>
        <w:spacing w:after="0" w:line="300" w:lineRule="auto"/>
        <w:rPr>
          <w:rFonts w:cstheme="minorHAnsi"/>
        </w:rPr>
      </w:pPr>
      <w:r>
        <w:rPr>
          <w:rFonts w:cstheme="minorHAnsi"/>
          <w:i/>
        </w:rPr>
        <w:lastRenderedPageBreak/>
        <w:t>“</w:t>
      </w:r>
      <w:r w:rsidRPr="00FF5642">
        <w:rPr>
          <w:rFonts w:cstheme="minorHAnsi"/>
          <w:i/>
        </w:rPr>
        <w:t>Dátuviðgerin kann flyta upplýsingar til undirdátuviðgera í [USA, BRASILIA, EGYPTALANDI]</w:t>
      </w:r>
      <w:r w:rsidRPr="00503D03">
        <w:rPr>
          <w:rFonts w:cstheme="minorHAnsi"/>
          <w:i/>
        </w:rPr>
        <w:t xml:space="preserve"> </w:t>
      </w:r>
      <w:r>
        <w:rPr>
          <w:rFonts w:cstheme="minorHAnsi"/>
          <w:i/>
        </w:rPr>
        <w:t>í sambandi við [VIÐGERÐ]</w:t>
      </w:r>
      <w:r w:rsidRPr="00FF5642">
        <w:rPr>
          <w:rFonts w:cstheme="minorHAnsi"/>
          <w:i/>
        </w:rPr>
        <w:t>. Flutningurin er grundaður á nágreiniligt samtykki, sbrt. § 62, stk. 1, nr. 1 í dátuverndarlógini. Dátuviðgerin fær til vega nágreiniligt samtykki.”</w:t>
      </w:r>
    </w:p>
    <w:p w:rsidR="007C04FE" w:rsidRDefault="007C04FE" w:rsidP="007C04FE">
      <w:pPr>
        <w:spacing w:after="0" w:line="300" w:lineRule="auto"/>
        <w:rPr>
          <w:rFonts w:cstheme="minorHAnsi"/>
        </w:rPr>
      </w:pPr>
    </w:p>
    <w:p w:rsidR="007C04FE" w:rsidRDefault="007C04FE" w:rsidP="007C04FE">
      <w:pPr>
        <w:spacing w:after="0" w:line="300" w:lineRule="auto"/>
        <w:rPr>
          <w:rFonts w:cstheme="minorHAnsi"/>
        </w:rPr>
      </w:pPr>
      <w:r>
        <w:rPr>
          <w:rFonts w:cstheme="minorHAnsi"/>
        </w:rPr>
        <w:t xml:space="preserve">Hevur dátuábyrgdarin ikki í hesi avtalu ella seinni givið skjalfest boð um flutning av persónupplýsingum til útlond, triðjalond ella millumtjóðafelagsskapir, hevur dátuviðgerin ikki heimild at flyta upplýsingarnar úr Føroyum. </w:t>
      </w:r>
    </w:p>
    <w:p w:rsidR="007C04FE" w:rsidRDefault="007C04FE" w:rsidP="007C04FE">
      <w:pPr>
        <w:spacing w:after="0" w:line="300" w:lineRule="auto"/>
        <w:rPr>
          <w:rFonts w:cstheme="minorHAnsi"/>
        </w:rPr>
      </w:pPr>
    </w:p>
    <w:p w:rsidR="007C04FE" w:rsidRDefault="007C04FE" w:rsidP="007C04FE">
      <w:pPr>
        <w:spacing w:after="0" w:line="300" w:lineRule="auto"/>
        <w:rPr>
          <w:rFonts w:cstheme="minorHAnsi"/>
          <w:b/>
        </w:rPr>
      </w:pPr>
      <w:r>
        <w:rPr>
          <w:rFonts w:cstheme="minorHAnsi"/>
          <w:b/>
        </w:rPr>
        <w:t>C.7. Mannagongdir hjá dátuábyrgdaranum í sambandi við skoðanir, undir hesum kanningar, av viðgerð av persónupplýsingum, sum er latin dátuviðgeranum</w:t>
      </w:r>
    </w:p>
    <w:p w:rsidR="007C04FE" w:rsidRDefault="007C04FE" w:rsidP="007C04FE">
      <w:pPr>
        <w:spacing w:after="0" w:line="300" w:lineRule="auto"/>
        <w:rPr>
          <w:rFonts w:cstheme="minorHAnsi"/>
          <w:b/>
        </w:rPr>
      </w:pPr>
    </w:p>
    <w:p w:rsidR="007C04FE" w:rsidRPr="00500386" w:rsidRDefault="007C04FE" w:rsidP="007C04FE">
      <w:pPr>
        <w:spacing w:after="0" w:line="300" w:lineRule="auto"/>
        <w:rPr>
          <w:rFonts w:cstheme="minorHAnsi"/>
        </w:rPr>
      </w:pPr>
      <w:r>
        <w:rPr>
          <w:rFonts w:cstheme="minorHAnsi"/>
          <w:highlight w:val="yellow"/>
        </w:rPr>
        <w:t>[LÝS MANNAGONGDIR</w:t>
      </w:r>
      <w:r w:rsidRPr="00500386">
        <w:rPr>
          <w:rFonts w:cstheme="minorHAnsi"/>
          <w:highlight w:val="yellow"/>
        </w:rPr>
        <w:t xml:space="preserve"> FYRI SKOÐAN</w:t>
      </w:r>
      <w:r>
        <w:rPr>
          <w:rFonts w:cstheme="minorHAnsi"/>
          <w:highlight w:val="yellow"/>
        </w:rPr>
        <w:t>I</w:t>
      </w:r>
      <w:r w:rsidRPr="00500386">
        <w:rPr>
          <w:rFonts w:cstheme="minorHAnsi"/>
          <w:highlight w:val="yellow"/>
        </w:rPr>
        <w:t xml:space="preserve">R, UNDIR HESUM </w:t>
      </w:r>
      <w:r>
        <w:rPr>
          <w:rFonts w:cstheme="minorHAnsi"/>
          <w:highlight w:val="yellow"/>
        </w:rPr>
        <w:t>KANNINGAR</w:t>
      </w:r>
      <w:r w:rsidRPr="00500386">
        <w:rPr>
          <w:rFonts w:cstheme="minorHAnsi"/>
          <w:highlight w:val="yellow"/>
        </w:rPr>
        <w:t xml:space="preserve">, </w:t>
      </w:r>
      <w:r>
        <w:rPr>
          <w:rFonts w:cstheme="minorHAnsi"/>
          <w:highlight w:val="yellow"/>
        </w:rPr>
        <w:t>AV</w:t>
      </w:r>
      <w:r w:rsidRPr="00500386">
        <w:rPr>
          <w:rFonts w:cstheme="minorHAnsi"/>
          <w:highlight w:val="yellow"/>
        </w:rPr>
        <w:t xml:space="preserve"> VIÐGERÐ AV PERSÓNUPPLÝSINGUM, SUM ER LATIN DÁTUVIÐGERANUM</w:t>
      </w:r>
      <w:r>
        <w:rPr>
          <w:rFonts w:cstheme="minorHAnsi"/>
          <w:highlight w:val="yellow"/>
        </w:rPr>
        <w:t>.</w:t>
      </w:r>
      <w:r w:rsidRPr="00500386">
        <w:rPr>
          <w:rFonts w:cstheme="minorHAnsi"/>
          <w:highlight w:val="yellow"/>
        </w:rPr>
        <w:t>]</w:t>
      </w:r>
    </w:p>
    <w:p w:rsidR="007C04FE" w:rsidRDefault="007C04FE" w:rsidP="007C04FE">
      <w:pPr>
        <w:spacing w:after="0" w:line="300" w:lineRule="auto"/>
        <w:rPr>
          <w:rFonts w:cstheme="minorHAnsi"/>
        </w:rPr>
      </w:pPr>
    </w:p>
    <w:p w:rsidR="007C04FE" w:rsidRDefault="007C04FE" w:rsidP="007C04FE">
      <w:pPr>
        <w:spacing w:after="0" w:line="300" w:lineRule="auto"/>
        <w:rPr>
          <w:rFonts w:cstheme="minorHAnsi"/>
        </w:rPr>
      </w:pPr>
      <w:r w:rsidRPr="00844502">
        <w:rPr>
          <w:rFonts w:cstheme="minorHAnsi"/>
          <w:highlight w:val="yellow"/>
        </w:rPr>
        <w:t>[DØMI 1</w:t>
      </w:r>
      <w:r>
        <w:rPr>
          <w:rFonts w:cstheme="minorHAnsi"/>
          <w:highlight w:val="yellow"/>
        </w:rPr>
        <w:t xml:space="preserve"> – LÍTIL VÁÐI</w:t>
      </w:r>
      <w:r w:rsidRPr="00844502">
        <w:rPr>
          <w:rFonts w:cstheme="minorHAnsi"/>
          <w:highlight w:val="yellow"/>
        </w:rPr>
        <w:t>]</w:t>
      </w:r>
    </w:p>
    <w:p w:rsidR="007C04FE" w:rsidRPr="006C0D1D" w:rsidRDefault="007C04FE" w:rsidP="007C04FE">
      <w:pPr>
        <w:spacing w:after="0" w:line="300" w:lineRule="auto"/>
        <w:rPr>
          <w:rFonts w:cstheme="minorHAnsi"/>
          <w:i/>
        </w:rPr>
      </w:pPr>
      <w:r w:rsidRPr="006C0D1D">
        <w:rPr>
          <w:rFonts w:cstheme="minorHAnsi"/>
          <w:i/>
        </w:rPr>
        <w:t>“Dátuviðgerin skal lata dátuábyrgdaranum allar upplýsingar, sum eru neyðugar fyri at vísa á, at henda avtalan verður hildin. Dátuviðgerin skal árliga lata dátuábyrgdaranum skrivliga frágreiðing um viðgerð</w:t>
      </w:r>
      <w:r>
        <w:rPr>
          <w:rFonts w:cstheme="minorHAnsi"/>
          <w:i/>
        </w:rPr>
        <w:t>ina</w:t>
      </w:r>
      <w:r w:rsidRPr="006C0D1D">
        <w:rPr>
          <w:rFonts w:cstheme="minorHAnsi"/>
          <w:i/>
        </w:rPr>
        <w:t xml:space="preserve"> av persónupplýsingum. </w:t>
      </w:r>
    </w:p>
    <w:p w:rsidR="007C04FE" w:rsidRPr="006C0D1D" w:rsidRDefault="007C04FE" w:rsidP="007C04FE">
      <w:pPr>
        <w:spacing w:after="0" w:line="300" w:lineRule="auto"/>
        <w:rPr>
          <w:rFonts w:cstheme="minorHAnsi"/>
          <w:i/>
        </w:rPr>
      </w:pPr>
    </w:p>
    <w:p w:rsidR="007C04FE" w:rsidRPr="006C0D1D" w:rsidRDefault="007C04FE" w:rsidP="007C04FE">
      <w:pPr>
        <w:spacing w:after="0" w:line="300" w:lineRule="auto"/>
        <w:rPr>
          <w:rFonts w:cstheme="minorHAnsi"/>
          <w:i/>
        </w:rPr>
      </w:pPr>
      <w:r w:rsidRPr="006C0D1D">
        <w:rPr>
          <w:rFonts w:cstheme="minorHAnsi"/>
          <w:i/>
        </w:rPr>
        <w:t xml:space="preserve">Dátuábyrgdarin kann fremja kanningar av støðum, har sum dátuviðgerin viðgerð persónupplýsingar. Dátuábyrgdarin rindar møguligar útreiðslur, sum standast av kanningini. Dátuviðgerin hevur tó skyldu at hjálpa til, um tað er neyðugt. Dátuviðgerin skal seta tíð av til hetta.” </w:t>
      </w:r>
    </w:p>
    <w:p w:rsidR="007C04FE" w:rsidRPr="00500386" w:rsidRDefault="007C04FE" w:rsidP="007C04FE">
      <w:pPr>
        <w:spacing w:after="0" w:line="300" w:lineRule="auto"/>
        <w:rPr>
          <w:rFonts w:cstheme="minorHAnsi"/>
        </w:rPr>
      </w:pPr>
    </w:p>
    <w:p w:rsidR="007C04FE" w:rsidRDefault="007C04FE" w:rsidP="007C04FE">
      <w:pPr>
        <w:spacing w:after="0" w:line="300" w:lineRule="auto"/>
        <w:rPr>
          <w:rFonts w:cstheme="minorHAnsi"/>
        </w:rPr>
      </w:pPr>
      <w:r w:rsidRPr="00476065">
        <w:rPr>
          <w:rFonts w:cstheme="minorHAnsi"/>
          <w:highlight w:val="yellow"/>
        </w:rPr>
        <w:t>[DØMI</w:t>
      </w:r>
      <w:r>
        <w:rPr>
          <w:rFonts w:cstheme="minorHAnsi"/>
          <w:highlight w:val="yellow"/>
        </w:rPr>
        <w:t xml:space="preserve"> 2 – MIÐAL VÁÐI</w:t>
      </w:r>
      <w:r w:rsidRPr="00476065">
        <w:rPr>
          <w:rFonts w:cstheme="minorHAnsi"/>
          <w:highlight w:val="yellow"/>
        </w:rPr>
        <w:t>]</w:t>
      </w:r>
    </w:p>
    <w:p w:rsidR="007C04FE" w:rsidRDefault="007C04FE" w:rsidP="007C04FE">
      <w:pPr>
        <w:spacing w:after="0" w:line="300" w:lineRule="auto"/>
        <w:rPr>
          <w:rFonts w:cstheme="minorHAnsi"/>
          <w:i/>
        </w:rPr>
      </w:pPr>
      <w:r w:rsidRPr="006C0D1D">
        <w:rPr>
          <w:rFonts w:cstheme="minorHAnsi"/>
          <w:i/>
        </w:rPr>
        <w:t xml:space="preserve">“Dátuviðgerin skal lata dátuábyrgdaranum allar upplýsingar, sum eru neyðugar fyri at vísa á, at henda avtalan verður hildin. Dátuviðgerin skal árliga lata dátuábyrgdaranum skrivliga frágreiðing um viðgerð av persónupplýsingum, sum er farin fram. </w:t>
      </w:r>
    </w:p>
    <w:p w:rsidR="007C04FE" w:rsidRDefault="007C04FE" w:rsidP="007C04FE">
      <w:pPr>
        <w:spacing w:after="0" w:line="300" w:lineRule="auto"/>
        <w:rPr>
          <w:rFonts w:cstheme="minorHAnsi"/>
          <w:i/>
        </w:rPr>
      </w:pPr>
    </w:p>
    <w:p w:rsidR="007C04FE" w:rsidRDefault="007C04FE" w:rsidP="007C04FE">
      <w:pPr>
        <w:spacing w:after="0" w:line="300" w:lineRule="auto"/>
        <w:rPr>
          <w:rFonts w:cstheme="minorHAnsi"/>
          <w:i/>
        </w:rPr>
      </w:pPr>
      <w:r>
        <w:rPr>
          <w:rFonts w:cstheme="minorHAnsi"/>
          <w:i/>
        </w:rPr>
        <w:t>Dátuábyrgdarin ella umboð hansara kunnu [Í TÍÐARSKEIÐNUM] fremja kanningar av støðum, har sum dátuviðgerin viðgerð persónupplýsingar.</w:t>
      </w:r>
      <w:r w:rsidRPr="003351C2">
        <w:rPr>
          <w:rFonts w:cstheme="minorHAnsi"/>
          <w:i/>
        </w:rPr>
        <w:t xml:space="preserve"> </w:t>
      </w:r>
      <w:r>
        <w:rPr>
          <w:rFonts w:cstheme="minorHAnsi"/>
          <w:i/>
        </w:rPr>
        <w:t>Í hesum sambandi kunnu støð og skipanir, sum vera nýtt í viðgerðini, kannast fyri at gera av, um dátuviðgerin heldur dátuverndarlógina, aðra lóggávu um dátuvernd og hesa avtalu.</w:t>
      </w:r>
    </w:p>
    <w:p w:rsidR="007C04FE" w:rsidRDefault="007C04FE" w:rsidP="007C04FE">
      <w:pPr>
        <w:spacing w:after="0" w:line="300" w:lineRule="auto"/>
        <w:rPr>
          <w:rFonts w:cstheme="minorHAnsi"/>
          <w:i/>
        </w:rPr>
      </w:pPr>
    </w:p>
    <w:p w:rsidR="007C04FE" w:rsidRDefault="007C04FE" w:rsidP="007C04FE">
      <w:pPr>
        <w:spacing w:after="0" w:line="300" w:lineRule="auto"/>
        <w:rPr>
          <w:rFonts w:cstheme="minorHAnsi"/>
          <w:i/>
        </w:rPr>
      </w:pPr>
      <w:r>
        <w:rPr>
          <w:rFonts w:cstheme="minorHAnsi"/>
          <w:i/>
        </w:rPr>
        <w:t>Afturat nevndu kanningum kann dátuábyrgdarin gera kanningar hjá dátuviðgeranum, tá dátuábyrgdarin metir tað vera neyðugt.</w:t>
      </w:r>
      <w:r w:rsidRPr="00EE1B0C">
        <w:rPr>
          <w:rFonts w:cstheme="minorHAnsi"/>
          <w:i/>
        </w:rPr>
        <w:t xml:space="preserve"> </w:t>
      </w:r>
      <w:r>
        <w:rPr>
          <w:rFonts w:cstheme="minorHAnsi"/>
          <w:i/>
        </w:rPr>
        <w:t>Dátuábyrgdarin kann eisini krevja, at óheftur triðipartur ger frágreiðingina um viðgerð fyri at staðfesta</w:t>
      </w:r>
      <w:r w:rsidRPr="00EE1B0C">
        <w:rPr>
          <w:rFonts w:cstheme="minorHAnsi"/>
          <w:i/>
        </w:rPr>
        <w:t xml:space="preserve"> </w:t>
      </w:r>
      <w:r>
        <w:rPr>
          <w:rFonts w:cstheme="minorHAnsi"/>
          <w:i/>
        </w:rPr>
        <w:t>um dátuviðgerin heldur dátuverndarlógina, aðra lóggávu um dátuvernd og hesa avtalu.</w:t>
      </w:r>
    </w:p>
    <w:p w:rsidR="007C04FE" w:rsidRDefault="007C04FE" w:rsidP="007C04FE">
      <w:pPr>
        <w:spacing w:after="0" w:line="300" w:lineRule="auto"/>
        <w:rPr>
          <w:rFonts w:cstheme="minorHAnsi"/>
          <w:i/>
        </w:rPr>
      </w:pPr>
    </w:p>
    <w:p w:rsidR="007C04FE" w:rsidRPr="003351C2" w:rsidRDefault="007C04FE" w:rsidP="007C04FE">
      <w:pPr>
        <w:spacing w:after="0" w:line="300" w:lineRule="auto"/>
        <w:rPr>
          <w:rFonts w:cstheme="minorHAnsi"/>
          <w:i/>
        </w:rPr>
      </w:pPr>
      <w:r w:rsidRPr="003351C2">
        <w:rPr>
          <w:rFonts w:cstheme="minorHAnsi"/>
          <w:i/>
        </w:rPr>
        <w:t xml:space="preserve">Dátuábyrgdarin rindar fyri møguligar útreiðslur, sum standast av </w:t>
      </w:r>
      <w:r>
        <w:rPr>
          <w:rFonts w:cstheme="minorHAnsi"/>
          <w:i/>
        </w:rPr>
        <w:t>kanningini. Dátuviðgerin hevur tó</w:t>
      </w:r>
      <w:r w:rsidRPr="003351C2">
        <w:rPr>
          <w:rFonts w:cstheme="minorHAnsi"/>
          <w:i/>
        </w:rPr>
        <w:t xml:space="preserve"> skyldu at hjálpa til, um tað er neyðugt.</w:t>
      </w:r>
      <w:r>
        <w:rPr>
          <w:rFonts w:cstheme="minorHAnsi"/>
          <w:i/>
        </w:rPr>
        <w:t xml:space="preserve"> D</w:t>
      </w:r>
      <w:r w:rsidRPr="003351C2">
        <w:rPr>
          <w:rFonts w:cstheme="minorHAnsi"/>
          <w:i/>
        </w:rPr>
        <w:t>átuviðgerin skal seta tíð av til hetta.</w:t>
      </w:r>
      <w:r>
        <w:rPr>
          <w:rFonts w:cstheme="minorHAnsi"/>
          <w:i/>
        </w:rPr>
        <w:t>”</w:t>
      </w:r>
      <w:r w:rsidRPr="003351C2">
        <w:rPr>
          <w:rFonts w:cstheme="minorHAnsi"/>
          <w:i/>
        </w:rPr>
        <w:t xml:space="preserve"> </w:t>
      </w:r>
    </w:p>
    <w:p w:rsidR="007C04FE" w:rsidRPr="004376E0" w:rsidRDefault="007C04FE" w:rsidP="007C04FE">
      <w:pPr>
        <w:spacing w:after="0" w:line="300" w:lineRule="auto"/>
        <w:rPr>
          <w:rFonts w:cstheme="minorHAnsi"/>
        </w:rPr>
      </w:pPr>
      <w:r>
        <w:rPr>
          <w:rFonts w:cstheme="minorHAnsi"/>
          <w:i/>
        </w:rPr>
        <w:lastRenderedPageBreak/>
        <w:t xml:space="preserve"> </w:t>
      </w:r>
      <w:r w:rsidRPr="004376E0">
        <w:rPr>
          <w:rFonts w:cstheme="minorHAnsi"/>
          <w:highlight w:val="yellow"/>
        </w:rPr>
        <w:t xml:space="preserve">[DØMI </w:t>
      </w:r>
      <w:r>
        <w:rPr>
          <w:rFonts w:cstheme="minorHAnsi"/>
          <w:highlight w:val="yellow"/>
        </w:rPr>
        <w:t xml:space="preserve">3 </w:t>
      </w:r>
      <w:r w:rsidRPr="004376E0">
        <w:rPr>
          <w:rFonts w:cstheme="minorHAnsi"/>
          <w:highlight w:val="yellow"/>
        </w:rPr>
        <w:t>– ST</w:t>
      </w:r>
      <w:r>
        <w:rPr>
          <w:rFonts w:cstheme="minorHAnsi"/>
          <w:highlight w:val="yellow"/>
        </w:rPr>
        <w:t xml:space="preserve">ÓRUR </w:t>
      </w:r>
      <w:r w:rsidRPr="004376E0">
        <w:rPr>
          <w:rFonts w:cstheme="minorHAnsi"/>
          <w:highlight w:val="yellow"/>
        </w:rPr>
        <w:t>VÁÐI]</w:t>
      </w:r>
    </w:p>
    <w:p w:rsidR="007C04FE" w:rsidRPr="00783687" w:rsidRDefault="007C04FE" w:rsidP="007C04FE">
      <w:pPr>
        <w:spacing w:after="0" w:line="300" w:lineRule="auto"/>
        <w:rPr>
          <w:rFonts w:cstheme="minorHAnsi"/>
          <w:i/>
        </w:rPr>
      </w:pPr>
      <w:r w:rsidRPr="00783687">
        <w:rPr>
          <w:rFonts w:cstheme="minorHAnsi"/>
          <w:i/>
        </w:rPr>
        <w:t>“Dátuviðgerin skal [SKRIVA TÍÐARSKEIÐ] fyri [EGNA/DÁTUÁBYRGDARANS] rokning útvega eina [</w:t>
      </w:r>
      <w:r>
        <w:rPr>
          <w:rFonts w:cstheme="minorHAnsi"/>
          <w:i/>
        </w:rPr>
        <w:t>GRANNSKOÐANAR/</w:t>
      </w:r>
      <w:r w:rsidRPr="00783687">
        <w:rPr>
          <w:rFonts w:cstheme="minorHAnsi"/>
          <w:i/>
        </w:rPr>
        <w:t>SKOÐANARVÁTTAN/KANNINGARFRÁGREIÐING] frá óheftum triðjaparti um dátuviðgerin heldur dátuverndarlógina, aðra lóggávu um dátuvernd og hesa</w:t>
      </w:r>
      <w:r>
        <w:rPr>
          <w:rFonts w:cstheme="minorHAnsi"/>
          <w:i/>
        </w:rPr>
        <w:t xml:space="preserve"> avtalu</w:t>
      </w:r>
      <w:r w:rsidRPr="00783687">
        <w:rPr>
          <w:rFonts w:cstheme="minorHAnsi"/>
          <w:i/>
        </w:rPr>
        <w:t xml:space="preserve">. </w:t>
      </w:r>
    </w:p>
    <w:p w:rsidR="007C04FE" w:rsidRPr="00783687" w:rsidRDefault="007C04FE" w:rsidP="007C04FE">
      <w:pPr>
        <w:spacing w:after="0" w:line="300" w:lineRule="auto"/>
        <w:rPr>
          <w:rFonts w:cstheme="minorHAnsi"/>
          <w:i/>
        </w:rPr>
      </w:pPr>
    </w:p>
    <w:p w:rsidR="007C04FE" w:rsidRDefault="007C04FE" w:rsidP="007C04FE">
      <w:pPr>
        <w:spacing w:after="0" w:line="300" w:lineRule="auto"/>
        <w:rPr>
          <w:rFonts w:cstheme="minorHAnsi"/>
          <w:i/>
        </w:rPr>
      </w:pPr>
      <w:r>
        <w:rPr>
          <w:rFonts w:cstheme="minorHAnsi"/>
          <w:i/>
        </w:rPr>
        <w:t>Tað er semja millum partarnar um, at hesar [VÁTTANIR/FRÁGREIÐINGAR] kunnu nýtast:</w:t>
      </w:r>
    </w:p>
    <w:p w:rsidR="007C04FE" w:rsidRPr="00C73333" w:rsidRDefault="007C04FE" w:rsidP="007C04FE">
      <w:pPr>
        <w:spacing w:after="0" w:line="300" w:lineRule="auto"/>
        <w:rPr>
          <w:rFonts w:cstheme="minorHAnsi"/>
          <w:i/>
        </w:rPr>
      </w:pPr>
    </w:p>
    <w:p w:rsidR="007C04FE" w:rsidRPr="00C73333" w:rsidRDefault="007C04FE" w:rsidP="007C04FE">
      <w:pPr>
        <w:spacing w:after="0" w:line="300" w:lineRule="auto"/>
        <w:rPr>
          <w:rFonts w:cstheme="minorHAnsi"/>
          <w:i/>
        </w:rPr>
      </w:pPr>
      <w:r w:rsidRPr="005A76AF">
        <w:rPr>
          <w:rFonts w:cstheme="minorHAnsi"/>
          <w:i/>
          <w:highlight w:val="yellow"/>
        </w:rPr>
        <w:t xml:space="preserve">[LÝS AVTALAÐAR </w:t>
      </w:r>
      <w:r>
        <w:rPr>
          <w:rFonts w:cstheme="minorHAnsi"/>
          <w:i/>
          <w:highlight w:val="yellow"/>
        </w:rPr>
        <w:t>GRANNSKOÐANAR-/</w:t>
      </w:r>
      <w:r w:rsidRPr="005A76AF">
        <w:rPr>
          <w:rFonts w:cstheme="minorHAnsi"/>
          <w:i/>
          <w:highlight w:val="yellow"/>
        </w:rPr>
        <w:t>SKOÐANARVÁTTANIR/KANNINGARFRÁGREIÐINGAR]</w:t>
      </w:r>
    </w:p>
    <w:p w:rsidR="007C04FE" w:rsidRDefault="007C04FE" w:rsidP="007C04FE">
      <w:pPr>
        <w:spacing w:after="0" w:line="300" w:lineRule="auto"/>
        <w:rPr>
          <w:rFonts w:cstheme="minorHAnsi"/>
          <w:i/>
        </w:rPr>
      </w:pPr>
    </w:p>
    <w:p w:rsidR="007C04FE" w:rsidRPr="005A76AF" w:rsidRDefault="007C04FE" w:rsidP="007C04FE">
      <w:pPr>
        <w:spacing w:after="0" w:line="300" w:lineRule="auto"/>
        <w:rPr>
          <w:rFonts w:cstheme="minorHAnsi"/>
        </w:rPr>
      </w:pPr>
      <w:r w:rsidRPr="005A76AF">
        <w:rPr>
          <w:rFonts w:cstheme="minorHAnsi"/>
          <w:i/>
        </w:rPr>
        <w:t>[VÁTTANIN/</w:t>
      </w:r>
      <w:r>
        <w:rPr>
          <w:rFonts w:cstheme="minorHAnsi"/>
          <w:i/>
        </w:rPr>
        <w:t>FRÁ</w:t>
      </w:r>
      <w:r w:rsidRPr="005A76AF">
        <w:rPr>
          <w:rFonts w:cstheme="minorHAnsi"/>
          <w:i/>
        </w:rPr>
        <w:t>GREIÐINGIN]</w:t>
      </w:r>
      <w:r>
        <w:rPr>
          <w:rFonts w:cstheme="minorHAnsi"/>
          <w:i/>
        </w:rPr>
        <w:t xml:space="preserve"> skal uttan óneyðugt drál sendast dátuábyrgdaranum til kunningar. Dátuábyrgdarin kann seta seg ímóti rammunum fyri og/ella háttinum [VÁTTANIN/FRÁGREIÐINGIN] er gjørd, og kann í slíkum førum biðja um eina nýggja [</w:t>
      </w:r>
      <w:r w:rsidRPr="005A76AF">
        <w:rPr>
          <w:rFonts w:cstheme="minorHAnsi"/>
          <w:i/>
        </w:rPr>
        <w:t>VÁTTAN/FRÁGREIÐING] undir øðrum rammum og/ella nýtslu av øðrum h</w:t>
      </w:r>
      <w:r>
        <w:rPr>
          <w:rFonts w:cstheme="minorHAnsi"/>
          <w:i/>
        </w:rPr>
        <w:t>á</w:t>
      </w:r>
      <w:r w:rsidRPr="005A76AF">
        <w:rPr>
          <w:rFonts w:cstheme="minorHAnsi"/>
          <w:i/>
        </w:rPr>
        <w:t>tti.</w:t>
      </w:r>
    </w:p>
    <w:p w:rsidR="007C04FE" w:rsidRPr="00C73333" w:rsidRDefault="007C04FE" w:rsidP="007C04FE">
      <w:pPr>
        <w:spacing w:after="0" w:line="300" w:lineRule="auto"/>
        <w:rPr>
          <w:rFonts w:cstheme="minorHAnsi"/>
          <w:i/>
        </w:rPr>
      </w:pPr>
    </w:p>
    <w:p w:rsidR="007C04FE" w:rsidRDefault="007C04FE" w:rsidP="007C04FE">
      <w:pPr>
        <w:spacing w:after="0" w:line="300" w:lineRule="auto"/>
        <w:rPr>
          <w:rFonts w:cstheme="minorHAnsi"/>
          <w:i/>
        </w:rPr>
      </w:pPr>
      <w:r>
        <w:rPr>
          <w:rFonts w:cstheme="minorHAnsi"/>
          <w:i/>
        </w:rPr>
        <w:t xml:space="preserve">Grundað á niðurstøðurnar í [VÁTTANINI/FRÁGREIÐINGINI] kann dátuábyrgdarin biðja um, at fleiri tiltøk verða sett í verk fyri at tryggja, at dátuverndarlógin, onnur viðkomandi lóggáva og henda avtala verða fylgd. </w:t>
      </w:r>
    </w:p>
    <w:p w:rsidR="007C04FE" w:rsidRPr="00C73333" w:rsidRDefault="007C04FE" w:rsidP="007C04FE">
      <w:pPr>
        <w:spacing w:after="0" w:line="300" w:lineRule="auto"/>
        <w:rPr>
          <w:rFonts w:cstheme="minorHAnsi"/>
          <w:i/>
        </w:rPr>
      </w:pPr>
    </w:p>
    <w:p w:rsidR="007C04FE" w:rsidRDefault="007C04FE" w:rsidP="007C04FE">
      <w:pPr>
        <w:spacing w:after="0" w:line="300" w:lineRule="auto"/>
        <w:rPr>
          <w:rFonts w:cstheme="minorHAnsi"/>
          <w:i/>
        </w:rPr>
      </w:pPr>
      <w:r>
        <w:rPr>
          <w:rFonts w:cstheme="minorHAnsi"/>
          <w:i/>
        </w:rPr>
        <w:t xml:space="preserve">Dátuábyrgdarin ella umboð hansara kunnu harumframt fremja kanningar, undir hesum kanningar á staðnum, á støðum har, sum viðgerð fer fram. Í hesum sambandi kunnu støð og skipanir, sum vera nýtt í viðgerðini, kannast. Hesi eftirlit kunnu fara fram, tá dátuábyrgdarin metir tað vera neyðugt.” </w:t>
      </w:r>
    </w:p>
    <w:p w:rsidR="007C04FE" w:rsidRPr="00C73333" w:rsidRDefault="007C04FE" w:rsidP="007C04FE">
      <w:pPr>
        <w:spacing w:after="0" w:line="300" w:lineRule="auto"/>
        <w:rPr>
          <w:rFonts w:cstheme="minorHAnsi"/>
        </w:rPr>
      </w:pPr>
    </w:p>
    <w:p w:rsidR="007C04FE" w:rsidRPr="003351C2" w:rsidRDefault="007C04FE" w:rsidP="007C04FE">
      <w:pPr>
        <w:spacing w:after="0" w:line="300" w:lineRule="auto"/>
        <w:rPr>
          <w:rFonts w:cstheme="minorHAnsi"/>
          <w:b/>
        </w:rPr>
      </w:pPr>
      <w:r>
        <w:rPr>
          <w:rFonts w:cstheme="minorHAnsi"/>
          <w:b/>
          <w:highlight w:val="yellow"/>
        </w:rPr>
        <w:t xml:space="preserve">C.8. </w:t>
      </w:r>
      <w:r w:rsidRPr="003351C2">
        <w:rPr>
          <w:rFonts w:cstheme="minorHAnsi"/>
          <w:b/>
          <w:highlight w:val="yellow"/>
        </w:rPr>
        <w:t>[UM TAÐ ER VIÐKOMANDI]</w:t>
      </w:r>
      <w:r>
        <w:rPr>
          <w:rFonts w:cstheme="minorHAnsi"/>
          <w:b/>
        </w:rPr>
        <w:t xml:space="preserve"> Mannagongdir fyri skoðanir, undir hesum kanningar, við viðgerð av persónupplýsingum, sum er latin undirdátuviðgerum. </w:t>
      </w:r>
    </w:p>
    <w:p w:rsidR="007C04FE" w:rsidRDefault="007C04FE" w:rsidP="007C04FE">
      <w:pPr>
        <w:spacing w:after="0" w:line="300" w:lineRule="auto"/>
        <w:rPr>
          <w:rFonts w:cstheme="minorHAnsi"/>
          <w:b/>
        </w:rPr>
      </w:pPr>
    </w:p>
    <w:p w:rsidR="007C04FE" w:rsidRPr="00500386" w:rsidRDefault="007C04FE" w:rsidP="007C04FE">
      <w:pPr>
        <w:spacing w:after="0" w:line="300" w:lineRule="auto"/>
        <w:rPr>
          <w:rFonts w:cstheme="minorHAnsi"/>
        </w:rPr>
      </w:pPr>
      <w:r w:rsidRPr="00500386">
        <w:rPr>
          <w:rFonts w:cstheme="minorHAnsi"/>
          <w:highlight w:val="yellow"/>
        </w:rPr>
        <w:t xml:space="preserve">[LÝS MANNAGONGDIRNAR </w:t>
      </w:r>
      <w:r>
        <w:rPr>
          <w:rFonts w:cstheme="minorHAnsi"/>
          <w:highlight w:val="yellow"/>
        </w:rPr>
        <w:t>HJÁ DÁTUVIÐGERANUM</w:t>
      </w:r>
      <w:r w:rsidRPr="00500386">
        <w:rPr>
          <w:rFonts w:cstheme="minorHAnsi"/>
          <w:highlight w:val="yellow"/>
        </w:rPr>
        <w:t xml:space="preserve"> FYRI SKOÐANI</w:t>
      </w:r>
      <w:r>
        <w:rPr>
          <w:rFonts w:cstheme="minorHAnsi"/>
          <w:highlight w:val="yellow"/>
        </w:rPr>
        <w:t>R</w:t>
      </w:r>
      <w:r w:rsidRPr="00500386">
        <w:rPr>
          <w:rFonts w:cstheme="minorHAnsi"/>
          <w:highlight w:val="yellow"/>
        </w:rPr>
        <w:t xml:space="preserve">, UNDIR HESUM </w:t>
      </w:r>
      <w:r>
        <w:rPr>
          <w:rFonts w:cstheme="minorHAnsi"/>
          <w:highlight w:val="yellow"/>
        </w:rPr>
        <w:t>KANNINGAR, AV</w:t>
      </w:r>
      <w:r w:rsidRPr="00500386">
        <w:rPr>
          <w:rFonts w:cstheme="minorHAnsi"/>
          <w:highlight w:val="yellow"/>
        </w:rPr>
        <w:t xml:space="preserve"> VIÐGERÐ AV PERSÓNUPPLÝSINGUM, SUM ER</w:t>
      </w:r>
      <w:r>
        <w:rPr>
          <w:rFonts w:cstheme="minorHAnsi"/>
          <w:highlight w:val="yellow"/>
        </w:rPr>
        <w:t>U LATNAR</w:t>
      </w:r>
      <w:r w:rsidRPr="00500386">
        <w:rPr>
          <w:rFonts w:cstheme="minorHAnsi"/>
          <w:highlight w:val="yellow"/>
        </w:rPr>
        <w:t xml:space="preserve"> </w:t>
      </w:r>
      <w:r>
        <w:rPr>
          <w:rFonts w:cstheme="minorHAnsi"/>
          <w:highlight w:val="yellow"/>
        </w:rPr>
        <w:t xml:space="preserve">UNDIRDÁTUVIÐGERUM. HESAR KUNNU VERA TÆR SOMU, SUM ERU UNDIR </w:t>
      </w:r>
      <w:r w:rsidRPr="006C0D1D">
        <w:rPr>
          <w:rFonts w:cstheme="minorHAnsi"/>
          <w:highlight w:val="yellow"/>
        </w:rPr>
        <w:t>PKT. C.7., TÓ SO, AT STØÐA SKAL TAKAST TIL LEIKLUTIN HJÁ DÁTUÁBYRGDARANUM.]</w:t>
      </w:r>
    </w:p>
    <w:p w:rsidR="007C04FE" w:rsidRDefault="007C04FE" w:rsidP="007C04FE">
      <w:pPr>
        <w:spacing w:after="0" w:line="300" w:lineRule="auto"/>
        <w:rPr>
          <w:rFonts w:cstheme="minorHAnsi"/>
          <w:b/>
        </w:rPr>
      </w:pPr>
    </w:p>
    <w:p w:rsidR="007C04FE" w:rsidRDefault="007C04FE" w:rsidP="007C04FE">
      <w:pPr>
        <w:spacing w:after="0" w:line="300" w:lineRule="auto"/>
        <w:rPr>
          <w:rFonts w:cstheme="minorHAnsi"/>
        </w:rPr>
      </w:pPr>
      <w:r w:rsidRPr="00EE1B0C">
        <w:rPr>
          <w:rFonts w:cstheme="minorHAnsi"/>
          <w:highlight w:val="yellow"/>
        </w:rPr>
        <w:t>[DØMI]</w:t>
      </w:r>
    </w:p>
    <w:p w:rsidR="007C04FE" w:rsidRPr="00EE1B0C" w:rsidRDefault="007C04FE" w:rsidP="007C04FE">
      <w:pPr>
        <w:spacing w:after="0" w:line="300" w:lineRule="auto"/>
        <w:rPr>
          <w:rFonts w:cstheme="minorHAnsi"/>
        </w:rPr>
      </w:pPr>
    </w:p>
    <w:p w:rsidR="007C04FE" w:rsidRPr="005A76AF" w:rsidRDefault="007C04FE" w:rsidP="007C04FE">
      <w:pPr>
        <w:spacing w:after="0" w:line="300" w:lineRule="auto"/>
        <w:rPr>
          <w:rFonts w:cstheme="minorHAnsi"/>
        </w:rPr>
      </w:pPr>
      <w:r>
        <w:rPr>
          <w:rFonts w:cstheme="minorHAnsi"/>
          <w:i/>
        </w:rPr>
        <w:t>“Skjalprógv fyri [KANNING/SKOÐAN/O.TÍL.] skal uttan óneyðugt drál sendast dátuábyrgdaranum til kunningar. Dátuábyrgdarin kann seta seg ímóti rammunum fyri og/ella hættinum kanningin er gjørd eftir, og kann í slíkum førum biðja um eina nýggja kanning</w:t>
      </w:r>
      <w:r w:rsidRPr="005A76AF">
        <w:rPr>
          <w:rFonts w:cstheme="minorHAnsi"/>
          <w:i/>
        </w:rPr>
        <w:t xml:space="preserve"> undir øðrum rammum og/ella nýtslu av øðrum hætti.</w:t>
      </w:r>
    </w:p>
    <w:p w:rsidR="007C04FE" w:rsidRPr="00C73333" w:rsidRDefault="007C04FE" w:rsidP="007C04FE">
      <w:pPr>
        <w:spacing w:after="0" w:line="300" w:lineRule="auto"/>
        <w:rPr>
          <w:rFonts w:cstheme="minorHAnsi"/>
          <w:b/>
        </w:rPr>
      </w:pPr>
    </w:p>
    <w:p w:rsidR="007C04FE" w:rsidRDefault="007C04FE" w:rsidP="007C04FE">
      <w:pPr>
        <w:spacing w:after="0" w:line="300" w:lineRule="auto"/>
        <w:rPr>
          <w:rFonts w:cstheme="minorHAnsi"/>
          <w:i/>
        </w:rPr>
      </w:pPr>
      <w:r>
        <w:rPr>
          <w:rFonts w:cstheme="minorHAnsi"/>
          <w:i/>
        </w:rPr>
        <w:t xml:space="preserve">Grundað á niðurstøðurnar av kanningini kann dátuábyrgdarin biðja um, at fleiri tiltøk vera sett í verk fyri at tryggja, at dátuverndarlógin, onnur lóggáva um dátuvernd og henda avtala verða fylgd.” </w:t>
      </w:r>
    </w:p>
    <w:p w:rsidR="007C04FE" w:rsidRDefault="007C04FE" w:rsidP="007C04FE">
      <w:pPr>
        <w:spacing w:after="0" w:line="300" w:lineRule="auto"/>
        <w:rPr>
          <w:rFonts w:cstheme="minorHAnsi"/>
        </w:rPr>
      </w:pPr>
    </w:p>
    <w:p w:rsidR="007C04FE" w:rsidRDefault="007C04FE" w:rsidP="007C04FE">
      <w:pPr>
        <w:rPr>
          <w:rFonts w:eastAsiaTheme="majorEastAsia" w:cstheme="minorHAnsi"/>
          <w:b/>
        </w:rPr>
      </w:pPr>
      <w:r>
        <w:rPr>
          <w:rFonts w:cstheme="minorHAnsi"/>
          <w:b/>
        </w:rPr>
        <w:br w:type="page"/>
      </w:r>
    </w:p>
    <w:p w:rsidR="007C04FE" w:rsidRPr="00977D26" w:rsidRDefault="007C04FE" w:rsidP="007C04FE">
      <w:pPr>
        <w:pStyle w:val="Overskrift1"/>
        <w:spacing w:before="0" w:line="300" w:lineRule="auto"/>
        <w:rPr>
          <w:rFonts w:asciiTheme="minorHAnsi" w:hAnsiTheme="minorHAnsi" w:cstheme="minorHAnsi"/>
          <w:b/>
          <w:color w:val="auto"/>
          <w:sz w:val="22"/>
          <w:szCs w:val="22"/>
        </w:rPr>
      </w:pPr>
      <w:bookmarkStart w:id="22" w:name="_Toc53404522"/>
      <w:r>
        <w:rPr>
          <w:rFonts w:asciiTheme="minorHAnsi" w:hAnsiTheme="minorHAnsi" w:cstheme="minorHAnsi"/>
          <w:b/>
          <w:color w:val="auto"/>
          <w:sz w:val="22"/>
          <w:szCs w:val="22"/>
        </w:rPr>
        <w:lastRenderedPageBreak/>
        <w:t>Fylgis</w:t>
      </w:r>
      <w:r w:rsidRPr="00977D26">
        <w:rPr>
          <w:rFonts w:asciiTheme="minorHAnsi" w:hAnsiTheme="minorHAnsi" w:cstheme="minorHAnsi"/>
          <w:b/>
          <w:color w:val="auto"/>
          <w:sz w:val="22"/>
          <w:szCs w:val="22"/>
        </w:rPr>
        <w:t>kjal D – Onnur viðurskifti, sum partarnir avtala</w:t>
      </w:r>
      <w:bookmarkEnd w:id="22"/>
    </w:p>
    <w:p w:rsidR="007C04FE" w:rsidRPr="00C73333" w:rsidRDefault="007C04FE" w:rsidP="007C04FE">
      <w:pPr>
        <w:spacing w:after="0" w:line="300" w:lineRule="auto"/>
        <w:rPr>
          <w:rFonts w:cstheme="minorHAnsi"/>
        </w:rPr>
      </w:pPr>
    </w:p>
    <w:p w:rsidR="007C04FE" w:rsidRPr="00C73333" w:rsidRDefault="007C04FE" w:rsidP="007C04FE">
      <w:pPr>
        <w:spacing w:after="0" w:line="300" w:lineRule="auto"/>
        <w:rPr>
          <w:rFonts w:cstheme="minorHAnsi"/>
        </w:rPr>
      </w:pPr>
    </w:p>
    <w:p w:rsidR="00F2122E" w:rsidRDefault="00F2122E"/>
    <w:sectPr w:rsidR="00F2122E">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FE" w:rsidRDefault="007C04FE" w:rsidP="007C04FE">
      <w:pPr>
        <w:spacing w:after="0" w:line="240" w:lineRule="auto"/>
      </w:pPr>
      <w:r>
        <w:separator/>
      </w:r>
    </w:p>
  </w:endnote>
  <w:endnote w:type="continuationSeparator" w:id="0">
    <w:p w:rsidR="007C04FE" w:rsidRDefault="007C04FE" w:rsidP="007C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2A" w:rsidRDefault="007C04FE">
    <w:pPr>
      <w:pStyle w:val="Sidefod"/>
    </w:pPr>
    <w:r>
      <w:tab/>
    </w:r>
    <w:r>
      <w:tab/>
      <w:t>Standardásetingar desember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FE" w:rsidRDefault="007C04FE" w:rsidP="007C04FE">
      <w:pPr>
        <w:spacing w:after="0" w:line="240" w:lineRule="auto"/>
      </w:pPr>
      <w:r>
        <w:separator/>
      </w:r>
    </w:p>
  </w:footnote>
  <w:footnote w:type="continuationSeparator" w:id="0">
    <w:p w:rsidR="007C04FE" w:rsidRDefault="007C04FE" w:rsidP="007C0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2A" w:rsidRDefault="00AF1BCE">
    <w:pPr>
      <w:pStyle w:val="Sidehoved"/>
      <w:jc w:val="right"/>
    </w:pPr>
    <w:sdt>
      <w:sdtPr>
        <w:id w:val="-1318336367"/>
        <w:docPartObj>
          <w:docPartGallery w:val="Page Numbers (Top of Page)"/>
          <w:docPartUnique/>
        </w:docPartObj>
      </w:sdtPr>
      <w:sdtEndPr/>
      <w:sdtContent>
        <w:r w:rsidR="007C04FE">
          <w:rPr>
            <w:lang w:val="da-DK"/>
          </w:rPr>
          <w:t xml:space="preserve">Síða </w:t>
        </w:r>
        <w:r w:rsidR="007C04FE">
          <w:rPr>
            <w:b/>
            <w:bCs/>
            <w:sz w:val="24"/>
            <w:szCs w:val="24"/>
          </w:rPr>
          <w:fldChar w:fldCharType="begin"/>
        </w:r>
        <w:r w:rsidR="007C04FE">
          <w:rPr>
            <w:b/>
            <w:bCs/>
          </w:rPr>
          <w:instrText>PAGE</w:instrText>
        </w:r>
        <w:r w:rsidR="007C04FE">
          <w:rPr>
            <w:b/>
            <w:bCs/>
            <w:sz w:val="24"/>
            <w:szCs w:val="24"/>
          </w:rPr>
          <w:fldChar w:fldCharType="separate"/>
        </w:r>
        <w:r>
          <w:rPr>
            <w:b/>
            <w:bCs/>
            <w:noProof/>
          </w:rPr>
          <w:t>1</w:t>
        </w:r>
        <w:r w:rsidR="007C04FE">
          <w:rPr>
            <w:b/>
            <w:bCs/>
            <w:sz w:val="24"/>
            <w:szCs w:val="24"/>
          </w:rPr>
          <w:fldChar w:fldCharType="end"/>
        </w:r>
        <w:r w:rsidR="007C04FE">
          <w:rPr>
            <w:lang w:val="da-DK"/>
          </w:rPr>
          <w:t xml:space="preserve"> av </w:t>
        </w:r>
        <w:r w:rsidR="007C04FE">
          <w:rPr>
            <w:b/>
            <w:bCs/>
            <w:sz w:val="24"/>
            <w:szCs w:val="24"/>
          </w:rPr>
          <w:fldChar w:fldCharType="begin"/>
        </w:r>
        <w:r w:rsidR="007C04FE">
          <w:rPr>
            <w:b/>
            <w:bCs/>
          </w:rPr>
          <w:instrText>NUMPAGES</w:instrText>
        </w:r>
        <w:r w:rsidR="007C04FE">
          <w:rPr>
            <w:b/>
            <w:bCs/>
            <w:sz w:val="24"/>
            <w:szCs w:val="24"/>
          </w:rPr>
          <w:fldChar w:fldCharType="separate"/>
        </w:r>
        <w:r>
          <w:rPr>
            <w:b/>
            <w:bCs/>
            <w:noProof/>
          </w:rPr>
          <w:t>17</w:t>
        </w:r>
        <w:r w:rsidR="007C04FE">
          <w:rPr>
            <w:b/>
            <w:bCs/>
            <w:sz w:val="24"/>
            <w:szCs w:val="24"/>
          </w:rPr>
          <w:fldChar w:fldCharType="end"/>
        </w:r>
      </w:sdtContent>
    </w:sdt>
  </w:p>
  <w:p w:rsidR="003D362A" w:rsidRDefault="00AF1BC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57E"/>
    <w:multiLevelType w:val="hybridMultilevel"/>
    <w:tmpl w:val="A580D1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9844FC"/>
    <w:multiLevelType w:val="hybridMultilevel"/>
    <w:tmpl w:val="6216590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C4A1E30"/>
    <w:multiLevelType w:val="hybridMultilevel"/>
    <w:tmpl w:val="B8EEFF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627FA4"/>
    <w:multiLevelType w:val="hybridMultilevel"/>
    <w:tmpl w:val="F09043BC"/>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4" w15:restartNumberingAfterBreak="0">
    <w:nsid w:val="1B8E533F"/>
    <w:multiLevelType w:val="hybridMultilevel"/>
    <w:tmpl w:val="9942E2D0"/>
    <w:lvl w:ilvl="0" w:tplc="04380017">
      <w:start w:val="1"/>
      <w:numFmt w:val="lowerLetter"/>
      <w:lvlText w:val="%1)"/>
      <w:lvlJc w:val="left"/>
      <w:pPr>
        <w:ind w:left="1440" w:hanging="360"/>
      </w:pPr>
    </w:lvl>
    <w:lvl w:ilvl="1" w:tplc="04380019" w:tentative="1">
      <w:start w:val="1"/>
      <w:numFmt w:val="lowerLetter"/>
      <w:lvlText w:val="%2."/>
      <w:lvlJc w:val="left"/>
      <w:pPr>
        <w:ind w:left="2160" w:hanging="360"/>
      </w:pPr>
    </w:lvl>
    <w:lvl w:ilvl="2" w:tplc="0438001B" w:tentative="1">
      <w:start w:val="1"/>
      <w:numFmt w:val="lowerRoman"/>
      <w:lvlText w:val="%3."/>
      <w:lvlJc w:val="right"/>
      <w:pPr>
        <w:ind w:left="2880" w:hanging="180"/>
      </w:pPr>
    </w:lvl>
    <w:lvl w:ilvl="3" w:tplc="0438000F" w:tentative="1">
      <w:start w:val="1"/>
      <w:numFmt w:val="decimal"/>
      <w:lvlText w:val="%4."/>
      <w:lvlJc w:val="left"/>
      <w:pPr>
        <w:ind w:left="3600" w:hanging="360"/>
      </w:pPr>
    </w:lvl>
    <w:lvl w:ilvl="4" w:tplc="04380019" w:tentative="1">
      <w:start w:val="1"/>
      <w:numFmt w:val="lowerLetter"/>
      <w:lvlText w:val="%5."/>
      <w:lvlJc w:val="left"/>
      <w:pPr>
        <w:ind w:left="4320" w:hanging="360"/>
      </w:pPr>
    </w:lvl>
    <w:lvl w:ilvl="5" w:tplc="0438001B" w:tentative="1">
      <w:start w:val="1"/>
      <w:numFmt w:val="lowerRoman"/>
      <w:lvlText w:val="%6."/>
      <w:lvlJc w:val="right"/>
      <w:pPr>
        <w:ind w:left="5040" w:hanging="180"/>
      </w:pPr>
    </w:lvl>
    <w:lvl w:ilvl="6" w:tplc="0438000F" w:tentative="1">
      <w:start w:val="1"/>
      <w:numFmt w:val="decimal"/>
      <w:lvlText w:val="%7."/>
      <w:lvlJc w:val="left"/>
      <w:pPr>
        <w:ind w:left="5760" w:hanging="360"/>
      </w:pPr>
    </w:lvl>
    <w:lvl w:ilvl="7" w:tplc="04380019" w:tentative="1">
      <w:start w:val="1"/>
      <w:numFmt w:val="lowerLetter"/>
      <w:lvlText w:val="%8."/>
      <w:lvlJc w:val="left"/>
      <w:pPr>
        <w:ind w:left="6480" w:hanging="360"/>
      </w:pPr>
    </w:lvl>
    <w:lvl w:ilvl="8" w:tplc="0438001B" w:tentative="1">
      <w:start w:val="1"/>
      <w:numFmt w:val="lowerRoman"/>
      <w:lvlText w:val="%9."/>
      <w:lvlJc w:val="right"/>
      <w:pPr>
        <w:ind w:left="7200" w:hanging="180"/>
      </w:pPr>
    </w:lvl>
  </w:abstractNum>
  <w:abstractNum w:abstractNumId="5" w15:restartNumberingAfterBreak="0">
    <w:nsid w:val="1E2E03AE"/>
    <w:multiLevelType w:val="hybridMultilevel"/>
    <w:tmpl w:val="A0F699E0"/>
    <w:lvl w:ilvl="0" w:tplc="04380001">
      <w:start w:val="1"/>
      <w:numFmt w:val="bullet"/>
      <w:lvlText w:val=""/>
      <w:lvlJc w:val="left"/>
      <w:pPr>
        <w:ind w:left="1440" w:hanging="360"/>
      </w:pPr>
      <w:rPr>
        <w:rFonts w:ascii="Symbol" w:hAnsi="Symbol" w:hint="default"/>
      </w:rPr>
    </w:lvl>
    <w:lvl w:ilvl="1" w:tplc="04380003" w:tentative="1">
      <w:start w:val="1"/>
      <w:numFmt w:val="bullet"/>
      <w:lvlText w:val="o"/>
      <w:lvlJc w:val="left"/>
      <w:pPr>
        <w:ind w:left="2160" w:hanging="360"/>
      </w:pPr>
      <w:rPr>
        <w:rFonts w:ascii="Courier New" w:hAnsi="Courier New" w:cs="Courier New" w:hint="default"/>
      </w:rPr>
    </w:lvl>
    <w:lvl w:ilvl="2" w:tplc="04380005" w:tentative="1">
      <w:start w:val="1"/>
      <w:numFmt w:val="bullet"/>
      <w:lvlText w:val=""/>
      <w:lvlJc w:val="left"/>
      <w:pPr>
        <w:ind w:left="2880" w:hanging="360"/>
      </w:pPr>
      <w:rPr>
        <w:rFonts w:ascii="Wingdings" w:hAnsi="Wingdings" w:hint="default"/>
      </w:rPr>
    </w:lvl>
    <w:lvl w:ilvl="3" w:tplc="04380001" w:tentative="1">
      <w:start w:val="1"/>
      <w:numFmt w:val="bullet"/>
      <w:lvlText w:val=""/>
      <w:lvlJc w:val="left"/>
      <w:pPr>
        <w:ind w:left="3600" w:hanging="360"/>
      </w:pPr>
      <w:rPr>
        <w:rFonts w:ascii="Symbol" w:hAnsi="Symbol" w:hint="default"/>
      </w:rPr>
    </w:lvl>
    <w:lvl w:ilvl="4" w:tplc="04380003" w:tentative="1">
      <w:start w:val="1"/>
      <w:numFmt w:val="bullet"/>
      <w:lvlText w:val="o"/>
      <w:lvlJc w:val="left"/>
      <w:pPr>
        <w:ind w:left="4320" w:hanging="360"/>
      </w:pPr>
      <w:rPr>
        <w:rFonts w:ascii="Courier New" w:hAnsi="Courier New" w:cs="Courier New" w:hint="default"/>
      </w:rPr>
    </w:lvl>
    <w:lvl w:ilvl="5" w:tplc="04380005" w:tentative="1">
      <w:start w:val="1"/>
      <w:numFmt w:val="bullet"/>
      <w:lvlText w:val=""/>
      <w:lvlJc w:val="left"/>
      <w:pPr>
        <w:ind w:left="5040" w:hanging="360"/>
      </w:pPr>
      <w:rPr>
        <w:rFonts w:ascii="Wingdings" w:hAnsi="Wingdings" w:hint="default"/>
      </w:rPr>
    </w:lvl>
    <w:lvl w:ilvl="6" w:tplc="04380001" w:tentative="1">
      <w:start w:val="1"/>
      <w:numFmt w:val="bullet"/>
      <w:lvlText w:val=""/>
      <w:lvlJc w:val="left"/>
      <w:pPr>
        <w:ind w:left="5760" w:hanging="360"/>
      </w:pPr>
      <w:rPr>
        <w:rFonts w:ascii="Symbol" w:hAnsi="Symbol" w:hint="default"/>
      </w:rPr>
    </w:lvl>
    <w:lvl w:ilvl="7" w:tplc="04380003" w:tentative="1">
      <w:start w:val="1"/>
      <w:numFmt w:val="bullet"/>
      <w:lvlText w:val="o"/>
      <w:lvlJc w:val="left"/>
      <w:pPr>
        <w:ind w:left="6480" w:hanging="360"/>
      </w:pPr>
      <w:rPr>
        <w:rFonts w:ascii="Courier New" w:hAnsi="Courier New" w:cs="Courier New" w:hint="default"/>
      </w:rPr>
    </w:lvl>
    <w:lvl w:ilvl="8" w:tplc="04380005" w:tentative="1">
      <w:start w:val="1"/>
      <w:numFmt w:val="bullet"/>
      <w:lvlText w:val=""/>
      <w:lvlJc w:val="left"/>
      <w:pPr>
        <w:ind w:left="7200" w:hanging="360"/>
      </w:pPr>
      <w:rPr>
        <w:rFonts w:ascii="Wingdings" w:hAnsi="Wingdings" w:hint="default"/>
      </w:rPr>
    </w:lvl>
  </w:abstractNum>
  <w:abstractNum w:abstractNumId="6" w15:restartNumberingAfterBreak="0">
    <w:nsid w:val="229B5DE9"/>
    <w:multiLevelType w:val="hybridMultilevel"/>
    <w:tmpl w:val="69066C12"/>
    <w:lvl w:ilvl="0" w:tplc="0438000F">
      <w:start w:val="1"/>
      <w:numFmt w:val="decimal"/>
      <w:lvlText w:val="%1."/>
      <w:lvlJc w:val="left"/>
      <w:pPr>
        <w:ind w:left="720" w:hanging="360"/>
      </w:pPr>
    </w:lvl>
    <w:lvl w:ilvl="1" w:tplc="04380019">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7" w15:restartNumberingAfterBreak="0">
    <w:nsid w:val="22EC6CFF"/>
    <w:multiLevelType w:val="hybridMultilevel"/>
    <w:tmpl w:val="A2066216"/>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8" w15:restartNumberingAfterBreak="0">
    <w:nsid w:val="259038A4"/>
    <w:multiLevelType w:val="hybridMultilevel"/>
    <w:tmpl w:val="0038AE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5B43217"/>
    <w:multiLevelType w:val="hybridMultilevel"/>
    <w:tmpl w:val="D49861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88E04CA"/>
    <w:multiLevelType w:val="hybridMultilevel"/>
    <w:tmpl w:val="D770987C"/>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1" w15:restartNumberingAfterBreak="0">
    <w:nsid w:val="2B2A1557"/>
    <w:multiLevelType w:val="hybridMultilevel"/>
    <w:tmpl w:val="CAF6F796"/>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2" w15:restartNumberingAfterBreak="0">
    <w:nsid w:val="2C8D5455"/>
    <w:multiLevelType w:val="hybridMultilevel"/>
    <w:tmpl w:val="9D38D56C"/>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3" w15:restartNumberingAfterBreak="0">
    <w:nsid w:val="2D8B65CE"/>
    <w:multiLevelType w:val="hybridMultilevel"/>
    <w:tmpl w:val="E5FA3AB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1235A54"/>
    <w:multiLevelType w:val="hybridMultilevel"/>
    <w:tmpl w:val="F2F8D54A"/>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5" w15:restartNumberingAfterBreak="0">
    <w:nsid w:val="367C6F9F"/>
    <w:multiLevelType w:val="hybridMultilevel"/>
    <w:tmpl w:val="03EE132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15:restartNumberingAfterBreak="0">
    <w:nsid w:val="36E1184A"/>
    <w:multiLevelType w:val="hybridMultilevel"/>
    <w:tmpl w:val="7DEE9C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CCB0095"/>
    <w:multiLevelType w:val="hybridMultilevel"/>
    <w:tmpl w:val="4028C6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F723805"/>
    <w:multiLevelType w:val="hybridMultilevel"/>
    <w:tmpl w:val="9B7A39F2"/>
    <w:lvl w:ilvl="0" w:tplc="04380001">
      <w:start w:val="1"/>
      <w:numFmt w:val="bullet"/>
      <w:lvlText w:val=""/>
      <w:lvlJc w:val="left"/>
      <w:pPr>
        <w:ind w:left="1440" w:hanging="360"/>
      </w:pPr>
      <w:rPr>
        <w:rFonts w:ascii="Symbol" w:hAnsi="Symbol" w:hint="default"/>
      </w:rPr>
    </w:lvl>
    <w:lvl w:ilvl="1" w:tplc="04380003" w:tentative="1">
      <w:start w:val="1"/>
      <w:numFmt w:val="bullet"/>
      <w:lvlText w:val="o"/>
      <w:lvlJc w:val="left"/>
      <w:pPr>
        <w:ind w:left="2160" w:hanging="360"/>
      </w:pPr>
      <w:rPr>
        <w:rFonts w:ascii="Courier New" w:hAnsi="Courier New" w:cs="Courier New" w:hint="default"/>
      </w:rPr>
    </w:lvl>
    <w:lvl w:ilvl="2" w:tplc="04380005" w:tentative="1">
      <w:start w:val="1"/>
      <w:numFmt w:val="bullet"/>
      <w:lvlText w:val=""/>
      <w:lvlJc w:val="left"/>
      <w:pPr>
        <w:ind w:left="2880" w:hanging="360"/>
      </w:pPr>
      <w:rPr>
        <w:rFonts w:ascii="Wingdings" w:hAnsi="Wingdings" w:hint="default"/>
      </w:rPr>
    </w:lvl>
    <w:lvl w:ilvl="3" w:tplc="04380001" w:tentative="1">
      <w:start w:val="1"/>
      <w:numFmt w:val="bullet"/>
      <w:lvlText w:val=""/>
      <w:lvlJc w:val="left"/>
      <w:pPr>
        <w:ind w:left="3600" w:hanging="360"/>
      </w:pPr>
      <w:rPr>
        <w:rFonts w:ascii="Symbol" w:hAnsi="Symbol" w:hint="default"/>
      </w:rPr>
    </w:lvl>
    <w:lvl w:ilvl="4" w:tplc="04380003" w:tentative="1">
      <w:start w:val="1"/>
      <w:numFmt w:val="bullet"/>
      <w:lvlText w:val="o"/>
      <w:lvlJc w:val="left"/>
      <w:pPr>
        <w:ind w:left="4320" w:hanging="360"/>
      </w:pPr>
      <w:rPr>
        <w:rFonts w:ascii="Courier New" w:hAnsi="Courier New" w:cs="Courier New" w:hint="default"/>
      </w:rPr>
    </w:lvl>
    <w:lvl w:ilvl="5" w:tplc="04380005" w:tentative="1">
      <w:start w:val="1"/>
      <w:numFmt w:val="bullet"/>
      <w:lvlText w:val=""/>
      <w:lvlJc w:val="left"/>
      <w:pPr>
        <w:ind w:left="5040" w:hanging="360"/>
      </w:pPr>
      <w:rPr>
        <w:rFonts w:ascii="Wingdings" w:hAnsi="Wingdings" w:hint="default"/>
      </w:rPr>
    </w:lvl>
    <w:lvl w:ilvl="6" w:tplc="04380001" w:tentative="1">
      <w:start w:val="1"/>
      <w:numFmt w:val="bullet"/>
      <w:lvlText w:val=""/>
      <w:lvlJc w:val="left"/>
      <w:pPr>
        <w:ind w:left="5760" w:hanging="360"/>
      </w:pPr>
      <w:rPr>
        <w:rFonts w:ascii="Symbol" w:hAnsi="Symbol" w:hint="default"/>
      </w:rPr>
    </w:lvl>
    <w:lvl w:ilvl="7" w:tplc="04380003" w:tentative="1">
      <w:start w:val="1"/>
      <w:numFmt w:val="bullet"/>
      <w:lvlText w:val="o"/>
      <w:lvlJc w:val="left"/>
      <w:pPr>
        <w:ind w:left="6480" w:hanging="360"/>
      </w:pPr>
      <w:rPr>
        <w:rFonts w:ascii="Courier New" w:hAnsi="Courier New" w:cs="Courier New" w:hint="default"/>
      </w:rPr>
    </w:lvl>
    <w:lvl w:ilvl="8" w:tplc="04380005" w:tentative="1">
      <w:start w:val="1"/>
      <w:numFmt w:val="bullet"/>
      <w:lvlText w:val=""/>
      <w:lvlJc w:val="left"/>
      <w:pPr>
        <w:ind w:left="7200" w:hanging="360"/>
      </w:pPr>
      <w:rPr>
        <w:rFonts w:ascii="Wingdings" w:hAnsi="Wingdings" w:hint="default"/>
      </w:rPr>
    </w:lvl>
  </w:abstractNum>
  <w:abstractNum w:abstractNumId="19" w15:restartNumberingAfterBreak="0">
    <w:nsid w:val="4EB837E9"/>
    <w:multiLevelType w:val="hybridMultilevel"/>
    <w:tmpl w:val="F62A496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FB05F9F"/>
    <w:multiLevelType w:val="hybridMultilevel"/>
    <w:tmpl w:val="1F80B72E"/>
    <w:lvl w:ilvl="0" w:tplc="0438000F">
      <w:start w:val="1"/>
      <w:numFmt w:val="decimal"/>
      <w:lvlText w:val="%1."/>
      <w:lvlJc w:val="left"/>
      <w:pPr>
        <w:ind w:left="720" w:hanging="360"/>
      </w:pPr>
    </w:lvl>
    <w:lvl w:ilvl="1" w:tplc="04380019">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1" w15:restartNumberingAfterBreak="0">
    <w:nsid w:val="4FD9040F"/>
    <w:multiLevelType w:val="hybridMultilevel"/>
    <w:tmpl w:val="E84EB3D2"/>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2" w15:restartNumberingAfterBreak="0">
    <w:nsid w:val="5085515A"/>
    <w:multiLevelType w:val="hybridMultilevel"/>
    <w:tmpl w:val="63FADC7E"/>
    <w:lvl w:ilvl="0" w:tplc="04380001">
      <w:start w:val="1"/>
      <w:numFmt w:val="bullet"/>
      <w:lvlText w:val=""/>
      <w:lvlJc w:val="left"/>
      <w:pPr>
        <w:ind w:left="1440" w:hanging="360"/>
      </w:pPr>
      <w:rPr>
        <w:rFonts w:ascii="Symbol" w:hAnsi="Symbol" w:hint="default"/>
      </w:rPr>
    </w:lvl>
    <w:lvl w:ilvl="1" w:tplc="04380003" w:tentative="1">
      <w:start w:val="1"/>
      <w:numFmt w:val="bullet"/>
      <w:lvlText w:val="o"/>
      <w:lvlJc w:val="left"/>
      <w:pPr>
        <w:ind w:left="2160" w:hanging="360"/>
      </w:pPr>
      <w:rPr>
        <w:rFonts w:ascii="Courier New" w:hAnsi="Courier New" w:cs="Courier New" w:hint="default"/>
      </w:rPr>
    </w:lvl>
    <w:lvl w:ilvl="2" w:tplc="04380005" w:tentative="1">
      <w:start w:val="1"/>
      <w:numFmt w:val="bullet"/>
      <w:lvlText w:val=""/>
      <w:lvlJc w:val="left"/>
      <w:pPr>
        <w:ind w:left="2880" w:hanging="360"/>
      </w:pPr>
      <w:rPr>
        <w:rFonts w:ascii="Wingdings" w:hAnsi="Wingdings" w:hint="default"/>
      </w:rPr>
    </w:lvl>
    <w:lvl w:ilvl="3" w:tplc="04380001" w:tentative="1">
      <w:start w:val="1"/>
      <w:numFmt w:val="bullet"/>
      <w:lvlText w:val=""/>
      <w:lvlJc w:val="left"/>
      <w:pPr>
        <w:ind w:left="3600" w:hanging="360"/>
      </w:pPr>
      <w:rPr>
        <w:rFonts w:ascii="Symbol" w:hAnsi="Symbol" w:hint="default"/>
      </w:rPr>
    </w:lvl>
    <w:lvl w:ilvl="4" w:tplc="04380003" w:tentative="1">
      <w:start w:val="1"/>
      <w:numFmt w:val="bullet"/>
      <w:lvlText w:val="o"/>
      <w:lvlJc w:val="left"/>
      <w:pPr>
        <w:ind w:left="4320" w:hanging="360"/>
      </w:pPr>
      <w:rPr>
        <w:rFonts w:ascii="Courier New" w:hAnsi="Courier New" w:cs="Courier New" w:hint="default"/>
      </w:rPr>
    </w:lvl>
    <w:lvl w:ilvl="5" w:tplc="04380005" w:tentative="1">
      <w:start w:val="1"/>
      <w:numFmt w:val="bullet"/>
      <w:lvlText w:val=""/>
      <w:lvlJc w:val="left"/>
      <w:pPr>
        <w:ind w:left="5040" w:hanging="360"/>
      </w:pPr>
      <w:rPr>
        <w:rFonts w:ascii="Wingdings" w:hAnsi="Wingdings" w:hint="default"/>
      </w:rPr>
    </w:lvl>
    <w:lvl w:ilvl="6" w:tplc="04380001" w:tentative="1">
      <w:start w:val="1"/>
      <w:numFmt w:val="bullet"/>
      <w:lvlText w:val=""/>
      <w:lvlJc w:val="left"/>
      <w:pPr>
        <w:ind w:left="5760" w:hanging="360"/>
      </w:pPr>
      <w:rPr>
        <w:rFonts w:ascii="Symbol" w:hAnsi="Symbol" w:hint="default"/>
      </w:rPr>
    </w:lvl>
    <w:lvl w:ilvl="7" w:tplc="04380003" w:tentative="1">
      <w:start w:val="1"/>
      <w:numFmt w:val="bullet"/>
      <w:lvlText w:val="o"/>
      <w:lvlJc w:val="left"/>
      <w:pPr>
        <w:ind w:left="6480" w:hanging="360"/>
      </w:pPr>
      <w:rPr>
        <w:rFonts w:ascii="Courier New" w:hAnsi="Courier New" w:cs="Courier New" w:hint="default"/>
      </w:rPr>
    </w:lvl>
    <w:lvl w:ilvl="8" w:tplc="04380005" w:tentative="1">
      <w:start w:val="1"/>
      <w:numFmt w:val="bullet"/>
      <w:lvlText w:val=""/>
      <w:lvlJc w:val="left"/>
      <w:pPr>
        <w:ind w:left="7200" w:hanging="360"/>
      </w:pPr>
      <w:rPr>
        <w:rFonts w:ascii="Wingdings" w:hAnsi="Wingdings" w:hint="default"/>
      </w:rPr>
    </w:lvl>
  </w:abstractNum>
  <w:abstractNum w:abstractNumId="23" w15:restartNumberingAfterBreak="0">
    <w:nsid w:val="51963CC0"/>
    <w:multiLevelType w:val="hybridMultilevel"/>
    <w:tmpl w:val="BACE194C"/>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4" w15:restartNumberingAfterBreak="0">
    <w:nsid w:val="52821EE6"/>
    <w:multiLevelType w:val="hybridMultilevel"/>
    <w:tmpl w:val="BACE194C"/>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5" w15:restartNumberingAfterBreak="0">
    <w:nsid w:val="67C95B9E"/>
    <w:multiLevelType w:val="hybridMultilevel"/>
    <w:tmpl w:val="2B280EA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6" w15:restartNumberingAfterBreak="0">
    <w:nsid w:val="6A9F1A7C"/>
    <w:multiLevelType w:val="hybridMultilevel"/>
    <w:tmpl w:val="72A6D4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E8A7EC6"/>
    <w:multiLevelType w:val="hybridMultilevel"/>
    <w:tmpl w:val="9D38D56C"/>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8" w15:restartNumberingAfterBreak="0">
    <w:nsid w:val="6FCF3B12"/>
    <w:multiLevelType w:val="hybridMultilevel"/>
    <w:tmpl w:val="2C3C64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38D2F45"/>
    <w:multiLevelType w:val="hybridMultilevel"/>
    <w:tmpl w:val="0C1605B0"/>
    <w:lvl w:ilvl="0" w:tplc="0438000F">
      <w:start w:val="1"/>
      <w:numFmt w:val="decimal"/>
      <w:lvlText w:val="%1."/>
      <w:lvlJc w:val="left"/>
      <w:pPr>
        <w:ind w:left="720" w:hanging="360"/>
      </w:pPr>
    </w:lvl>
    <w:lvl w:ilvl="1" w:tplc="04380019">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0" w15:restartNumberingAfterBreak="0">
    <w:nsid w:val="73A00699"/>
    <w:multiLevelType w:val="hybridMultilevel"/>
    <w:tmpl w:val="7CAAE892"/>
    <w:lvl w:ilvl="0" w:tplc="0438000F">
      <w:start w:val="1"/>
      <w:numFmt w:val="decimal"/>
      <w:lvlText w:val="%1."/>
      <w:lvlJc w:val="left"/>
      <w:pPr>
        <w:ind w:left="720" w:hanging="360"/>
      </w:pPr>
    </w:lvl>
    <w:lvl w:ilvl="1" w:tplc="04380019">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1" w15:restartNumberingAfterBreak="0">
    <w:nsid w:val="74C86CD5"/>
    <w:multiLevelType w:val="hybridMultilevel"/>
    <w:tmpl w:val="0BE21F96"/>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2" w15:restartNumberingAfterBreak="0">
    <w:nsid w:val="758125E4"/>
    <w:multiLevelType w:val="hybridMultilevel"/>
    <w:tmpl w:val="4D66C4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6B0149E"/>
    <w:multiLevelType w:val="hybridMultilevel"/>
    <w:tmpl w:val="E5F8DB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FBF115A"/>
    <w:multiLevelType w:val="hybridMultilevel"/>
    <w:tmpl w:val="575A8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6"/>
  </w:num>
  <w:num w:numId="2">
    <w:abstractNumId w:val="3"/>
  </w:num>
  <w:num w:numId="3">
    <w:abstractNumId w:val="34"/>
  </w:num>
  <w:num w:numId="4">
    <w:abstractNumId w:val="17"/>
  </w:num>
  <w:num w:numId="5">
    <w:abstractNumId w:val="11"/>
  </w:num>
  <w:num w:numId="6">
    <w:abstractNumId w:val="10"/>
  </w:num>
  <w:num w:numId="7">
    <w:abstractNumId w:val="28"/>
  </w:num>
  <w:num w:numId="8">
    <w:abstractNumId w:val="1"/>
  </w:num>
  <w:num w:numId="9">
    <w:abstractNumId w:val="21"/>
  </w:num>
  <w:num w:numId="10">
    <w:abstractNumId w:val="6"/>
  </w:num>
  <w:num w:numId="11">
    <w:abstractNumId w:val="22"/>
  </w:num>
  <w:num w:numId="12">
    <w:abstractNumId w:val="9"/>
  </w:num>
  <w:num w:numId="13">
    <w:abstractNumId w:val="14"/>
  </w:num>
  <w:num w:numId="14">
    <w:abstractNumId w:val="31"/>
  </w:num>
  <w:num w:numId="15">
    <w:abstractNumId w:val="13"/>
  </w:num>
  <w:num w:numId="16">
    <w:abstractNumId w:val="0"/>
  </w:num>
  <w:num w:numId="17">
    <w:abstractNumId w:val="15"/>
  </w:num>
  <w:num w:numId="18">
    <w:abstractNumId w:val="7"/>
  </w:num>
  <w:num w:numId="19">
    <w:abstractNumId w:val="20"/>
  </w:num>
  <w:num w:numId="20">
    <w:abstractNumId w:val="18"/>
  </w:num>
  <w:num w:numId="21">
    <w:abstractNumId w:val="29"/>
  </w:num>
  <w:num w:numId="22">
    <w:abstractNumId w:val="5"/>
  </w:num>
  <w:num w:numId="23">
    <w:abstractNumId w:val="32"/>
  </w:num>
  <w:num w:numId="24">
    <w:abstractNumId w:val="33"/>
  </w:num>
  <w:num w:numId="25">
    <w:abstractNumId w:val="8"/>
  </w:num>
  <w:num w:numId="26">
    <w:abstractNumId w:val="26"/>
  </w:num>
  <w:num w:numId="27">
    <w:abstractNumId w:val="2"/>
  </w:num>
  <w:num w:numId="28">
    <w:abstractNumId w:val="19"/>
  </w:num>
  <w:num w:numId="29">
    <w:abstractNumId w:val="25"/>
  </w:num>
  <w:num w:numId="30">
    <w:abstractNumId w:val="12"/>
  </w:num>
  <w:num w:numId="31">
    <w:abstractNumId w:val="27"/>
  </w:num>
  <w:num w:numId="32">
    <w:abstractNumId w:val="24"/>
  </w:num>
  <w:num w:numId="33">
    <w:abstractNumId w:val="23"/>
  </w:num>
  <w:num w:numId="34">
    <w:abstractNumId w:val="3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FE"/>
    <w:rsid w:val="007C04FE"/>
    <w:rsid w:val="00AF1BCE"/>
    <w:rsid w:val="00F2122E"/>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91316"/>
  <w15:chartTrackingRefBased/>
  <w15:docId w15:val="{AAC03952-7B96-45ED-A60B-2FF84EB3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4FE"/>
  </w:style>
  <w:style w:type="paragraph" w:styleId="Overskrift1">
    <w:name w:val="heading 1"/>
    <w:basedOn w:val="Normal"/>
    <w:next w:val="Normal"/>
    <w:link w:val="Overskrift1Tegn"/>
    <w:uiPriority w:val="9"/>
    <w:qFormat/>
    <w:rsid w:val="007C04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C04FE"/>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rsid w:val="007C04FE"/>
    <w:pPr>
      <w:spacing w:after="0" w:line="280" w:lineRule="exact"/>
      <w:ind w:left="720"/>
    </w:pPr>
    <w:rPr>
      <w:rFonts w:ascii="Arial" w:hAnsi="Arial" w:cs="Times New Roman"/>
      <w:sz w:val="19"/>
      <w:szCs w:val="20"/>
      <w:lang w:val="da-DK"/>
    </w:rPr>
  </w:style>
  <w:style w:type="paragraph" w:styleId="Overskrift">
    <w:name w:val="TOC Heading"/>
    <w:basedOn w:val="Overskrift1"/>
    <w:next w:val="Normal"/>
    <w:uiPriority w:val="39"/>
    <w:unhideWhenUsed/>
    <w:qFormat/>
    <w:rsid w:val="007C04FE"/>
    <w:pPr>
      <w:outlineLvl w:val="9"/>
    </w:pPr>
    <w:rPr>
      <w:lang w:eastAsia="fo-FO"/>
    </w:rPr>
  </w:style>
  <w:style w:type="paragraph" w:styleId="Indholdsfortegnelse1">
    <w:name w:val="toc 1"/>
    <w:basedOn w:val="Normal"/>
    <w:next w:val="Normal"/>
    <w:autoRedefine/>
    <w:uiPriority w:val="39"/>
    <w:unhideWhenUsed/>
    <w:rsid w:val="007C04FE"/>
    <w:pPr>
      <w:spacing w:after="100"/>
    </w:pPr>
  </w:style>
  <w:style w:type="character" w:styleId="Hyperlink">
    <w:name w:val="Hyperlink"/>
    <w:basedOn w:val="Standardskrifttypeiafsnit"/>
    <w:uiPriority w:val="99"/>
    <w:unhideWhenUsed/>
    <w:rsid w:val="007C04FE"/>
    <w:rPr>
      <w:color w:val="0563C1" w:themeColor="hyperlink"/>
      <w:u w:val="single"/>
    </w:rPr>
  </w:style>
  <w:style w:type="character" w:styleId="Fodnotehenvisning">
    <w:name w:val="footnote reference"/>
    <w:basedOn w:val="Standardskrifttypeiafsnit"/>
    <w:uiPriority w:val="99"/>
    <w:semiHidden/>
    <w:unhideWhenUsed/>
    <w:rsid w:val="007C04FE"/>
    <w:rPr>
      <w:vertAlign w:val="superscript"/>
    </w:rPr>
  </w:style>
  <w:style w:type="paragraph" w:styleId="Fodnotetekst">
    <w:name w:val="footnote text"/>
    <w:basedOn w:val="Normal"/>
    <w:link w:val="FodnotetekstTegn"/>
    <w:uiPriority w:val="99"/>
    <w:rsid w:val="007C04FE"/>
    <w:pPr>
      <w:tabs>
        <w:tab w:val="left" w:pos="227"/>
      </w:tabs>
      <w:spacing w:after="0" w:line="180" w:lineRule="atLeast"/>
    </w:pPr>
    <w:rPr>
      <w:rFonts w:ascii="Arial" w:hAnsi="Arial" w:cs="Times New Roman"/>
      <w:sz w:val="14"/>
      <w:szCs w:val="20"/>
      <w:lang w:val="da-DK"/>
    </w:rPr>
  </w:style>
  <w:style w:type="character" w:customStyle="1" w:styleId="FodnotetekstTegn">
    <w:name w:val="Fodnotetekst Tegn"/>
    <w:basedOn w:val="Standardskrifttypeiafsnit"/>
    <w:link w:val="Fodnotetekst"/>
    <w:uiPriority w:val="99"/>
    <w:rsid w:val="007C04FE"/>
    <w:rPr>
      <w:rFonts w:ascii="Arial" w:hAnsi="Arial" w:cs="Times New Roman"/>
      <w:sz w:val="14"/>
      <w:szCs w:val="20"/>
      <w:lang w:val="da-DK"/>
    </w:rPr>
  </w:style>
  <w:style w:type="paragraph" w:customStyle="1" w:styleId="Tabeltitel">
    <w:name w:val="Tabeltitel"/>
    <w:next w:val="Tabeltekst"/>
    <w:qFormat/>
    <w:rsid w:val="007C04FE"/>
    <w:pPr>
      <w:keepNext/>
      <w:spacing w:after="130" w:line="300" w:lineRule="atLeast"/>
    </w:pPr>
    <w:rPr>
      <w:rFonts w:ascii="Arial" w:hAnsi="Arial" w:cs="Times New Roman"/>
      <w:b/>
      <w:color w:val="44546A" w:themeColor="text2"/>
      <w:szCs w:val="20"/>
      <w:lang w:val="da-DK"/>
    </w:rPr>
  </w:style>
  <w:style w:type="table" w:customStyle="1" w:styleId="Datatilsynet">
    <w:name w:val="Datatilsynet"/>
    <w:basedOn w:val="Tabel-Normal"/>
    <w:uiPriority w:val="99"/>
    <w:rsid w:val="007C04FE"/>
    <w:pPr>
      <w:spacing w:after="0" w:line="240" w:lineRule="auto"/>
    </w:pPr>
    <w:rPr>
      <w:rFonts w:ascii="Times New Roman" w:hAnsi="Times New Roman" w:cs="Times New Roman"/>
      <w:sz w:val="20"/>
      <w:szCs w:val="20"/>
      <w:lang w:val="da-DK"/>
    </w:rPr>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44546A" w:themeFill="text2"/>
      </w:tcPr>
    </w:tblStylePr>
  </w:style>
  <w:style w:type="paragraph" w:customStyle="1" w:styleId="Tabeltop">
    <w:name w:val="Tabeltop"/>
    <w:qFormat/>
    <w:rsid w:val="007C04FE"/>
    <w:pPr>
      <w:spacing w:after="0" w:line="200" w:lineRule="atLeast"/>
    </w:pPr>
    <w:rPr>
      <w:rFonts w:ascii="Arial" w:hAnsi="Arial" w:cs="Times New Roman"/>
      <w:b/>
      <w:caps/>
      <w:color w:val="FFFFFF" w:themeColor="background1"/>
      <w:sz w:val="16"/>
      <w:szCs w:val="20"/>
      <w:lang w:val="da-DK"/>
    </w:rPr>
  </w:style>
  <w:style w:type="paragraph" w:customStyle="1" w:styleId="Tabelrubrik">
    <w:name w:val="Tabelrubrik"/>
    <w:basedOn w:val="Normal"/>
    <w:rsid w:val="007C04FE"/>
    <w:pPr>
      <w:spacing w:after="0" w:line="280" w:lineRule="exact"/>
    </w:pPr>
    <w:rPr>
      <w:rFonts w:ascii="Arial" w:hAnsi="Arial" w:cs="Times New Roman"/>
      <w:color w:val="FFFFFF" w:themeColor="background1"/>
      <w:sz w:val="19"/>
      <w:szCs w:val="20"/>
      <w:lang w:val="da-DK"/>
    </w:rPr>
  </w:style>
  <w:style w:type="paragraph" w:customStyle="1" w:styleId="Tabeltekst">
    <w:name w:val="Tabeltekst"/>
    <w:basedOn w:val="Normal"/>
    <w:qFormat/>
    <w:rsid w:val="007C04FE"/>
    <w:pPr>
      <w:spacing w:after="0" w:line="280" w:lineRule="exact"/>
    </w:pPr>
    <w:rPr>
      <w:rFonts w:ascii="Arial" w:hAnsi="Arial" w:cs="Times New Roman"/>
      <w:sz w:val="19"/>
      <w:szCs w:val="20"/>
      <w:lang w:val="da-DK"/>
    </w:rPr>
  </w:style>
  <w:style w:type="paragraph" w:styleId="Markeringsbobletekst">
    <w:name w:val="Balloon Text"/>
    <w:basedOn w:val="Normal"/>
    <w:link w:val="MarkeringsbobletekstTegn"/>
    <w:uiPriority w:val="99"/>
    <w:semiHidden/>
    <w:unhideWhenUsed/>
    <w:rsid w:val="007C04F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C04FE"/>
    <w:rPr>
      <w:rFonts w:ascii="Segoe UI" w:hAnsi="Segoe UI" w:cs="Segoe UI"/>
      <w:sz w:val="18"/>
      <w:szCs w:val="18"/>
    </w:rPr>
  </w:style>
  <w:style w:type="paragraph" w:styleId="Sidehoved">
    <w:name w:val="header"/>
    <w:basedOn w:val="Normal"/>
    <w:link w:val="SidehovedTegn"/>
    <w:uiPriority w:val="99"/>
    <w:unhideWhenUsed/>
    <w:rsid w:val="007C04F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C04FE"/>
  </w:style>
  <w:style w:type="paragraph" w:styleId="Sidefod">
    <w:name w:val="footer"/>
    <w:basedOn w:val="Normal"/>
    <w:link w:val="SidefodTegn"/>
    <w:uiPriority w:val="99"/>
    <w:unhideWhenUsed/>
    <w:rsid w:val="007C04F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C04FE"/>
  </w:style>
  <w:style w:type="character" w:styleId="Kommentarhenvisning">
    <w:name w:val="annotation reference"/>
    <w:basedOn w:val="Standardskrifttypeiafsnit"/>
    <w:uiPriority w:val="99"/>
    <w:semiHidden/>
    <w:unhideWhenUsed/>
    <w:rsid w:val="007C04FE"/>
    <w:rPr>
      <w:sz w:val="16"/>
      <w:szCs w:val="16"/>
    </w:rPr>
  </w:style>
  <w:style w:type="paragraph" w:styleId="Kommentartekst">
    <w:name w:val="annotation text"/>
    <w:basedOn w:val="Normal"/>
    <w:link w:val="KommentartekstTegn"/>
    <w:uiPriority w:val="99"/>
    <w:semiHidden/>
    <w:unhideWhenUsed/>
    <w:rsid w:val="007C04F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C04FE"/>
    <w:rPr>
      <w:sz w:val="20"/>
      <w:szCs w:val="20"/>
    </w:rPr>
  </w:style>
  <w:style w:type="paragraph" w:styleId="Kommentaremne">
    <w:name w:val="annotation subject"/>
    <w:basedOn w:val="Kommentartekst"/>
    <w:next w:val="Kommentartekst"/>
    <w:link w:val="KommentaremneTegn"/>
    <w:uiPriority w:val="99"/>
    <w:semiHidden/>
    <w:unhideWhenUsed/>
    <w:rsid w:val="007C04FE"/>
    <w:rPr>
      <w:b/>
      <w:bCs/>
    </w:rPr>
  </w:style>
  <w:style w:type="character" w:customStyle="1" w:styleId="KommentaremneTegn">
    <w:name w:val="Kommentaremne Tegn"/>
    <w:basedOn w:val="KommentartekstTegn"/>
    <w:link w:val="Kommentaremne"/>
    <w:uiPriority w:val="99"/>
    <w:semiHidden/>
    <w:rsid w:val="007C04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3948</Words>
  <Characters>22505</Characters>
  <Application>Microsoft Office Word</Application>
  <DocSecurity>0</DocSecurity>
  <Lines>187</Lines>
  <Paragraphs>52</Paragraphs>
  <ScaleCrop>false</ScaleCrop>
  <HeadingPairs>
    <vt:vector size="2" baseType="variant">
      <vt:variant>
        <vt:lpstr>Titel</vt:lpstr>
      </vt:variant>
      <vt:variant>
        <vt:i4>1</vt:i4>
      </vt:variant>
    </vt:vector>
  </HeadingPairs>
  <TitlesOfParts>
    <vt:vector size="1" baseType="lpstr">
      <vt:lpstr/>
    </vt:vector>
  </TitlesOfParts>
  <Company>Elektron</Company>
  <LinksUpToDate>false</LinksUpToDate>
  <CharactersWithSpaces>26401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Thorsvig Hansen</dc:creator>
  <cp:keywords/>
  <dc:description/>
  <cp:lastModifiedBy>Katrin Thorsvig Hansen</cp:lastModifiedBy>
  <cp:revision>2</cp:revision>
  <dcterms:created xsi:type="dcterms:W3CDTF">2020-12-01T13:49:00Z</dcterms:created>
  <dcterms:modified xsi:type="dcterms:W3CDTF">2020-12-01T13:53:00Z</dcterms:modified>
</cp:coreProperties>
</file>