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E2C" w:rsidRDefault="00DC4E2C" w:rsidP="00DC4E2C"/>
    <w:p w:rsidR="00DC4E2C" w:rsidRDefault="00DC4E2C" w:rsidP="00DC4E2C"/>
    <w:p w:rsidR="00DC4E2C" w:rsidRDefault="00DC4E2C" w:rsidP="00DC4E2C">
      <w:pPr>
        <w:spacing w:after="200" w:line="276" w:lineRule="auto"/>
        <w:jc w:val="center"/>
        <w:rPr>
          <w:lang w:val="fo-FO"/>
        </w:rPr>
      </w:pPr>
    </w:p>
    <w:p w:rsidR="00DC4E2C" w:rsidRPr="00CC1208" w:rsidRDefault="00DC4E2C" w:rsidP="00DC4E2C">
      <w:pPr>
        <w:spacing w:after="200" w:line="276" w:lineRule="auto"/>
        <w:jc w:val="center"/>
        <w:rPr>
          <w:lang w:val="fo-FO"/>
        </w:rPr>
      </w:pPr>
    </w:p>
    <w:p w:rsidR="00DC4E2C" w:rsidRPr="007C2522" w:rsidRDefault="00DC4E2C" w:rsidP="00DC4E2C">
      <w:pPr>
        <w:pStyle w:val="address"/>
        <w:jc w:val="center"/>
        <w:rPr>
          <w:rStyle w:val="Typografi2"/>
          <w:b w:val="0"/>
        </w:rPr>
      </w:pPr>
      <w:r>
        <w:rPr>
          <w:rStyle w:val="Typografi2"/>
        </w:rPr>
        <w:t>(Skabelón)</w:t>
      </w:r>
    </w:p>
    <w:p w:rsidR="00DC4E2C" w:rsidRDefault="00DC4E2C" w:rsidP="00DC4E2C">
      <w:pPr>
        <w:pStyle w:val="address"/>
        <w:jc w:val="center"/>
        <w:rPr>
          <w:rStyle w:val="Typografi2"/>
        </w:rPr>
      </w:pPr>
    </w:p>
    <w:p w:rsidR="00DC4E2C" w:rsidRPr="00C00C09" w:rsidRDefault="00DC4E2C" w:rsidP="00DC4E2C">
      <w:pPr>
        <w:pStyle w:val="address"/>
        <w:jc w:val="center"/>
        <w:rPr>
          <w:rStyle w:val="Typografi2"/>
          <w:sz w:val="28"/>
          <w:szCs w:val="28"/>
        </w:rPr>
      </w:pPr>
      <w:r>
        <w:rPr>
          <w:rStyle w:val="Typografi2"/>
          <w:sz w:val="28"/>
          <w:szCs w:val="28"/>
        </w:rPr>
        <w:t>Avtala</w:t>
      </w:r>
      <w:r w:rsidRPr="00C00C09">
        <w:rPr>
          <w:rStyle w:val="Typografi2"/>
          <w:sz w:val="28"/>
          <w:szCs w:val="28"/>
        </w:rPr>
        <w:t xml:space="preserve"> </w:t>
      </w:r>
      <w:r>
        <w:rPr>
          <w:rStyle w:val="Typografi2"/>
          <w:sz w:val="28"/>
          <w:szCs w:val="28"/>
        </w:rPr>
        <w:t xml:space="preserve">um </w:t>
      </w:r>
      <w:r w:rsidRPr="00C00C09">
        <w:rPr>
          <w:rStyle w:val="Typografi2"/>
          <w:sz w:val="28"/>
          <w:szCs w:val="28"/>
        </w:rPr>
        <w:t>felags dátuábyrgd</w:t>
      </w:r>
    </w:p>
    <w:p w:rsidR="00DC4E2C" w:rsidRDefault="00DC4E2C" w:rsidP="00DC4E2C">
      <w:pPr>
        <w:pStyle w:val="address"/>
        <w:rPr>
          <w:rStyle w:val="Typografi2"/>
        </w:rPr>
      </w:pPr>
    </w:p>
    <w:p w:rsidR="00DC4E2C" w:rsidRDefault="00DC4E2C" w:rsidP="00DC4E2C">
      <w:pPr>
        <w:pStyle w:val="address"/>
        <w:rPr>
          <w:rStyle w:val="Typografi2"/>
        </w:rPr>
      </w:pPr>
      <w:bookmarkStart w:id="0" w:name="Start"/>
      <w:bookmarkEnd w:id="0"/>
    </w:p>
    <w:p w:rsidR="00DC4E2C" w:rsidRPr="003F1C7A" w:rsidRDefault="00DC4E2C" w:rsidP="00DC4E2C">
      <w:pPr>
        <w:pStyle w:val="address"/>
        <w:jc w:val="center"/>
        <w:rPr>
          <w:rStyle w:val="Typografi2"/>
          <w:b w:val="0"/>
        </w:rPr>
      </w:pPr>
      <w:r w:rsidRPr="003F1C7A">
        <w:rPr>
          <w:rStyle w:val="Typografi2"/>
          <w:b w:val="0"/>
        </w:rPr>
        <w:t xml:space="preserve">Millum </w:t>
      </w:r>
    </w:p>
    <w:p w:rsidR="00DC4E2C" w:rsidRDefault="00DC4E2C" w:rsidP="00DC4E2C">
      <w:pPr>
        <w:pStyle w:val="address"/>
        <w:jc w:val="center"/>
        <w:rPr>
          <w:rStyle w:val="Typografi2"/>
          <w:b w:val="0"/>
        </w:rPr>
      </w:pPr>
    </w:p>
    <w:p w:rsidR="00DC4E2C" w:rsidRPr="00C00C09" w:rsidRDefault="00DC4E2C" w:rsidP="00DC4E2C">
      <w:pPr>
        <w:pStyle w:val="address"/>
        <w:jc w:val="center"/>
        <w:rPr>
          <w:rStyle w:val="Typografi2"/>
        </w:rPr>
      </w:pPr>
      <w:r w:rsidRPr="00C00C09">
        <w:rPr>
          <w:rStyle w:val="Typografi2"/>
        </w:rPr>
        <w:t>Dátuábyrgdara 1</w:t>
      </w:r>
    </w:p>
    <w:p w:rsidR="00DC4E2C" w:rsidRDefault="00DC4E2C" w:rsidP="00DC4E2C">
      <w:pPr>
        <w:pStyle w:val="address"/>
        <w:jc w:val="center"/>
        <w:rPr>
          <w:rStyle w:val="Typografi2"/>
          <w:b w:val="0"/>
        </w:rPr>
      </w:pPr>
    </w:p>
    <w:p w:rsidR="00DC4E2C" w:rsidRPr="00A827BE" w:rsidRDefault="00DC4E2C" w:rsidP="00DC4E2C">
      <w:pPr>
        <w:pStyle w:val="address"/>
        <w:jc w:val="center"/>
        <w:rPr>
          <w:rStyle w:val="Typografi2"/>
          <w:b w:val="0"/>
        </w:rPr>
      </w:pPr>
      <w:r w:rsidRPr="00A827BE">
        <w:rPr>
          <w:rStyle w:val="Typografi2"/>
          <w:b w:val="0"/>
        </w:rPr>
        <w:t>[Navn]</w:t>
      </w:r>
    </w:p>
    <w:p w:rsidR="00DC4E2C" w:rsidRPr="00A827BE" w:rsidRDefault="00DC4E2C" w:rsidP="00DC4E2C">
      <w:pPr>
        <w:pStyle w:val="address"/>
        <w:jc w:val="center"/>
        <w:rPr>
          <w:rStyle w:val="Typografi2"/>
          <w:b w:val="0"/>
        </w:rPr>
      </w:pPr>
      <w:r w:rsidRPr="00A827BE">
        <w:rPr>
          <w:rStyle w:val="Typografi2"/>
          <w:b w:val="0"/>
        </w:rPr>
        <w:t xml:space="preserve"> [V-tal]</w:t>
      </w:r>
    </w:p>
    <w:p w:rsidR="00DC4E2C" w:rsidRPr="00A827BE" w:rsidRDefault="00DC4E2C" w:rsidP="00DC4E2C">
      <w:pPr>
        <w:pStyle w:val="address"/>
        <w:jc w:val="center"/>
        <w:rPr>
          <w:rStyle w:val="Typografi2"/>
          <w:b w:val="0"/>
        </w:rPr>
      </w:pPr>
      <w:r w:rsidRPr="00A827BE">
        <w:rPr>
          <w:rStyle w:val="Typografi2"/>
          <w:b w:val="0"/>
        </w:rPr>
        <w:t>[Adressa]</w:t>
      </w:r>
    </w:p>
    <w:p w:rsidR="00DC4E2C" w:rsidRPr="00A827BE" w:rsidRDefault="00DC4E2C" w:rsidP="00DC4E2C">
      <w:pPr>
        <w:pStyle w:val="address"/>
        <w:jc w:val="center"/>
        <w:rPr>
          <w:rStyle w:val="Typografi2"/>
          <w:b w:val="0"/>
        </w:rPr>
      </w:pPr>
      <w:r w:rsidRPr="00A827BE">
        <w:rPr>
          <w:rStyle w:val="Typografi2"/>
          <w:b w:val="0"/>
        </w:rPr>
        <w:t>[Postnummar og býur]</w:t>
      </w:r>
    </w:p>
    <w:p w:rsidR="00DC4E2C" w:rsidRPr="00A827BE" w:rsidRDefault="00DC4E2C" w:rsidP="00DC4E2C">
      <w:pPr>
        <w:pStyle w:val="address"/>
        <w:jc w:val="center"/>
        <w:rPr>
          <w:rStyle w:val="Typografi2"/>
          <w:b w:val="0"/>
        </w:rPr>
      </w:pPr>
      <w:r w:rsidRPr="00A827BE">
        <w:rPr>
          <w:rStyle w:val="Typografi2"/>
          <w:b w:val="0"/>
        </w:rPr>
        <w:t>[Land]</w:t>
      </w:r>
    </w:p>
    <w:p w:rsidR="00DC4E2C" w:rsidRDefault="00DC4E2C" w:rsidP="00DC4E2C">
      <w:pPr>
        <w:pStyle w:val="address"/>
        <w:jc w:val="center"/>
        <w:rPr>
          <w:rStyle w:val="Typografi2"/>
          <w:b w:val="0"/>
        </w:rPr>
      </w:pPr>
    </w:p>
    <w:p w:rsidR="00DC4E2C" w:rsidRPr="00A827BE" w:rsidRDefault="00DC4E2C" w:rsidP="00DC4E2C">
      <w:pPr>
        <w:pStyle w:val="address"/>
        <w:jc w:val="center"/>
        <w:rPr>
          <w:rStyle w:val="Typografi2"/>
          <w:b w:val="0"/>
        </w:rPr>
      </w:pPr>
      <w:r w:rsidRPr="00A827BE">
        <w:rPr>
          <w:rStyle w:val="Typografi2"/>
          <w:b w:val="0"/>
        </w:rPr>
        <w:t>og</w:t>
      </w:r>
    </w:p>
    <w:p w:rsidR="00DC4E2C" w:rsidRDefault="00DC4E2C" w:rsidP="00DC4E2C">
      <w:pPr>
        <w:pStyle w:val="address"/>
        <w:jc w:val="center"/>
        <w:rPr>
          <w:rStyle w:val="Typografi2"/>
          <w:b w:val="0"/>
        </w:rPr>
      </w:pPr>
    </w:p>
    <w:p w:rsidR="00DC4E2C" w:rsidRPr="00C00C09" w:rsidRDefault="00DC4E2C" w:rsidP="00DC4E2C">
      <w:pPr>
        <w:pStyle w:val="address"/>
        <w:jc w:val="center"/>
        <w:rPr>
          <w:b/>
          <w:szCs w:val="24"/>
          <w:lang w:val="fo-FO"/>
        </w:rPr>
      </w:pPr>
      <w:r w:rsidRPr="00C00C09">
        <w:rPr>
          <w:b/>
          <w:szCs w:val="24"/>
          <w:lang w:val="fo-FO"/>
        </w:rPr>
        <w:t>Dátuábyrgdara 2</w:t>
      </w:r>
    </w:p>
    <w:p w:rsidR="00DC4E2C" w:rsidRDefault="00DC4E2C" w:rsidP="00DC4E2C">
      <w:pPr>
        <w:pStyle w:val="address"/>
        <w:jc w:val="center"/>
        <w:rPr>
          <w:szCs w:val="24"/>
          <w:lang w:val="fo-FO"/>
        </w:rPr>
      </w:pPr>
      <w:r>
        <w:rPr>
          <w:szCs w:val="24"/>
          <w:lang w:val="fo-FO"/>
        </w:rPr>
        <w:t>[Navn]</w:t>
      </w:r>
    </w:p>
    <w:p w:rsidR="00DC4E2C" w:rsidRDefault="00DC4E2C" w:rsidP="00DC4E2C">
      <w:pPr>
        <w:pStyle w:val="address"/>
        <w:jc w:val="center"/>
        <w:rPr>
          <w:szCs w:val="24"/>
          <w:lang w:val="fo-FO"/>
        </w:rPr>
      </w:pPr>
      <w:r>
        <w:rPr>
          <w:szCs w:val="24"/>
          <w:lang w:val="fo-FO"/>
        </w:rPr>
        <w:t>[V-tal]</w:t>
      </w:r>
    </w:p>
    <w:p w:rsidR="00DC4E2C" w:rsidRDefault="00DC4E2C" w:rsidP="00DC4E2C">
      <w:pPr>
        <w:pStyle w:val="address"/>
        <w:jc w:val="center"/>
        <w:rPr>
          <w:szCs w:val="24"/>
          <w:lang w:val="fo-FO"/>
        </w:rPr>
      </w:pPr>
      <w:r>
        <w:rPr>
          <w:szCs w:val="24"/>
          <w:lang w:val="fo-FO"/>
        </w:rPr>
        <w:t>[Adressa]</w:t>
      </w:r>
    </w:p>
    <w:p w:rsidR="00DC4E2C" w:rsidRDefault="00DC4E2C" w:rsidP="00DC4E2C">
      <w:pPr>
        <w:pStyle w:val="address"/>
        <w:jc w:val="center"/>
        <w:rPr>
          <w:szCs w:val="24"/>
          <w:lang w:val="fo-FO"/>
        </w:rPr>
      </w:pPr>
      <w:r>
        <w:rPr>
          <w:szCs w:val="24"/>
          <w:lang w:val="fo-FO"/>
        </w:rPr>
        <w:t>[Postnummar og býur]</w:t>
      </w:r>
    </w:p>
    <w:p w:rsidR="00DC4E2C" w:rsidRDefault="00DC4E2C" w:rsidP="00DC4E2C">
      <w:pPr>
        <w:pStyle w:val="address"/>
        <w:jc w:val="center"/>
        <w:rPr>
          <w:szCs w:val="24"/>
          <w:lang w:val="fo-FO"/>
        </w:rPr>
      </w:pPr>
      <w:r>
        <w:rPr>
          <w:szCs w:val="24"/>
          <w:lang w:val="fo-FO"/>
        </w:rPr>
        <w:t>[Land]</w:t>
      </w:r>
    </w:p>
    <w:p w:rsidR="00DC4E2C" w:rsidRDefault="00DC4E2C" w:rsidP="00DC4E2C">
      <w:pPr>
        <w:pStyle w:val="address"/>
        <w:jc w:val="center"/>
        <w:rPr>
          <w:szCs w:val="24"/>
          <w:lang w:val="fo-FO"/>
        </w:rPr>
      </w:pPr>
    </w:p>
    <w:p w:rsidR="00DC4E2C" w:rsidRDefault="00DC4E2C" w:rsidP="00DC4E2C">
      <w:pPr>
        <w:pStyle w:val="address"/>
        <w:jc w:val="center"/>
        <w:rPr>
          <w:szCs w:val="24"/>
          <w:lang w:val="fo-FO"/>
        </w:rPr>
      </w:pPr>
    </w:p>
    <w:p w:rsidR="00DC4E2C" w:rsidRDefault="00DC4E2C" w:rsidP="00DC4E2C">
      <w:pPr>
        <w:pStyle w:val="address"/>
        <w:jc w:val="center"/>
        <w:rPr>
          <w:szCs w:val="24"/>
          <w:lang w:val="fo-FO"/>
        </w:rPr>
      </w:pPr>
    </w:p>
    <w:p w:rsidR="00DC4E2C" w:rsidRDefault="00DC4E2C" w:rsidP="00DC4E2C">
      <w:pPr>
        <w:pStyle w:val="address"/>
        <w:jc w:val="center"/>
        <w:rPr>
          <w:szCs w:val="24"/>
          <w:lang w:val="fo-FO"/>
        </w:rPr>
      </w:pPr>
    </w:p>
    <w:p w:rsidR="00DC4E2C" w:rsidRDefault="00DC4E2C" w:rsidP="00DC4E2C">
      <w:pPr>
        <w:pStyle w:val="address"/>
        <w:jc w:val="center"/>
        <w:rPr>
          <w:szCs w:val="24"/>
          <w:lang w:val="fo-FO"/>
        </w:rPr>
      </w:pPr>
    </w:p>
    <w:p w:rsidR="00DC4E2C" w:rsidRDefault="00DC4E2C" w:rsidP="00DC4E2C">
      <w:pPr>
        <w:pStyle w:val="address"/>
        <w:jc w:val="center"/>
        <w:rPr>
          <w:szCs w:val="24"/>
          <w:lang w:val="fo-FO"/>
        </w:rPr>
      </w:pPr>
    </w:p>
    <w:p w:rsidR="00DC4E2C" w:rsidRDefault="00DC4E2C" w:rsidP="00DC4E2C">
      <w:pPr>
        <w:pStyle w:val="address"/>
        <w:jc w:val="center"/>
        <w:rPr>
          <w:szCs w:val="24"/>
          <w:lang w:val="fo-FO"/>
        </w:rPr>
      </w:pPr>
    </w:p>
    <w:p w:rsidR="00DC4E2C" w:rsidRDefault="00DC4E2C" w:rsidP="00DC4E2C">
      <w:pPr>
        <w:pStyle w:val="address"/>
        <w:jc w:val="center"/>
        <w:rPr>
          <w:szCs w:val="24"/>
          <w:lang w:val="fo-FO"/>
        </w:rPr>
      </w:pPr>
      <w:r>
        <w:rPr>
          <w:szCs w:val="24"/>
          <w:lang w:val="fo-FO"/>
        </w:rPr>
        <w:t>[Mánaður] [ár]</w:t>
      </w:r>
    </w:p>
    <w:p w:rsidR="00DC4E2C" w:rsidRDefault="00DC4E2C" w:rsidP="00DC4E2C">
      <w:pPr>
        <w:pStyle w:val="address"/>
        <w:jc w:val="center"/>
        <w:rPr>
          <w:szCs w:val="24"/>
          <w:lang w:val="fo-FO"/>
        </w:rPr>
      </w:pPr>
    </w:p>
    <w:p w:rsidR="00DC4E2C" w:rsidRDefault="00DC4E2C" w:rsidP="00DC4E2C">
      <w:pPr>
        <w:pStyle w:val="address"/>
        <w:jc w:val="center"/>
        <w:rPr>
          <w:szCs w:val="24"/>
          <w:lang w:val="fo-FO"/>
        </w:rPr>
      </w:pPr>
    </w:p>
    <w:p w:rsidR="00DC4E2C" w:rsidRDefault="00DC4E2C" w:rsidP="00DC4E2C">
      <w:pPr>
        <w:pStyle w:val="address"/>
        <w:jc w:val="center"/>
        <w:rPr>
          <w:szCs w:val="24"/>
          <w:lang w:val="fo-FO"/>
        </w:rPr>
      </w:pPr>
    </w:p>
    <w:p w:rsidR="00DC4E2C" w:rsidRDefault="00DC4E2C" w:rsidP="00DC4E2C">
      <w:pPr>
        <w:pStyle w:val="address"/>
        <w:jc w:val="center"/>
        <w:rPr>
          <w:szCs w:val="24"/>
          <w:lang w:val="fo-FO"/>
        </w:rPr>
      </w:pPr>
    </w:p>
    <w:p w:rsidR="00DC4E2C" w:rsidRDefault="00DC4E2C" w:rsidP="00DC4E2C">
      <w:pPr>
        <w:pStyle w:val="address"/>
        <w:jc w:val="center"/>
        <w:rPr>
          <w:szCs w:val="24"/>
          <w:lang w:val="fo-FO"/>
        </w:rPr>
      </w:pPr>
    </w:p>
    <w:p w:rsidR="00DC4E2C" w:rsidRDefault="00DC4E2C" w:rsidP="00DC4E2C">
      <w:pPr>
        <w:pStyle w:val="address"/>
        <w:jc w:val="center"/>
        <w:rPr>
          <w:szCs w:val="24"/>
          <w:lang w:val="fo-FO"/>
        </w:rPr>
      </w:pPr>
    </w:p>
    <w:p w:rsidR="00DC4E2C" w:rsidRDefault="00DC4E2C">
      <w:pPr>
        <w:spacing w:after="160" w:line="259" w:lineRule="auto"/>
        <w:rPr>
          <w:lang w:val="fo-FO"/>
        </w:rPr>
      </w:pPr>
      <w:r>
        <w:rPr>
          <w:lang w:val="fo-FO"/>
        </w:rPr>
        <w:br w:type="page"/>
      </w:r>
    </w:p>
    <w:p w:rsidR="00DC4E2C" w:rsidRDefault="00DC4E2C" w:rsidP="00DC4E2C">
      <w:pPr>
        <w:pStyle w:val="address"/>
        <w:jc w:val="center"/>
        <w:rPr>
          <w:szCs w:val="24"/>
          <w:lang w:val="fo-FO"/>
        </w:rPr>
      </w:pPr>
    </w:p>
    <w:p w:rsidR="00DC4E2C" w:rsidRDefault="00DC4E2C" w:rsidP="00DC4E2C">
      <w:pPr>
        <w:pStyle w:val="address"/>
        <w:jc w:val="center"/>
        <w:rPr>
          <w:szCs w:val="24"/>
          <w:lang w:val="fo-FO"/>
        </w:rPr>
      </w:pPr>
    </w:p>
    <w:p w:rsidR="00DC4E2C" w:rsidRDefault="00DC4E2C" w:rsidP="00DC4E2C">
      <w:pPr>
        <w:pStyle w:val="address"/>
        <w:jc w:val="center"/>
        <w:rPr>
          <w:szCs w:val="24"/>
          <w:lang w:val="fo-FO"/>
        </w:rPr>
      </w:pPr>
    </w:p>
    <w:p w:rsidR="00DC4E2C" w:rsidRPr="00C00C09" w:rsidRDefault="00DC4E2C" w:rsidP="00DC4E2C">
      <w:pPr>
        <w:pStyle w:val="address"/>
        <w:numPr>
          <w:ilvl w:val="0"/>
          <w:numId w:val="1"/>
        </w:numPr>
        <w:jc w:val="both"/>
        <w:rPr>
          <w:b/>
          <w:szCs w:val="24"/>
          <w:lang w:val="fo-FO"/>
        </w:rPr>
      </w:pPr>
      <w:r w:rsidRPr="00C00C09">
        <w:rPr>
          <w:b/>
          <w:szCs w:val="24"/>
          <w:lang w:val="fo-FO"/>
        </w:rPr>
        <w:t>Felags dátuábyrgd</w:t>
      </w:r>
    </w:p>
    <w:p w:rsidR="00DC4E2C" w:rsidRDefault="00DC4E2C" w:rsidP="00DC4E2C">
      <w:pPr>
        <w:pStyle w:val="address"/>
        <w:jc w:val="both"/>
        <w:rPr>
          <w:szCs w:val="24"/>
          <w:lang w:val="fo-FO"/>
        </w:rPr>
      </w:pPr>
    </w:p>
    <w:p w:rsidR="00DC4E2C" w:rsidRDefault="00DC4E2C" w:rsidP="00DC4E2C">
      <w:pPr>
        <w:pStyle w:val="address"/>
        <w:numPr>
          <w:ilvl w:val="1"/>
          <w:numId w:val="1"/>
        </w:numPr>
        <w:jc w:val="both"/>
        <w:rPr>
          <w:szCs w:val="24"/>
          <w:lang w:val="fo-FO"/>
        </w:rPr>
      </w:pPr>
      <w:r>
        <w:rPr>
          <w:szCs w:val="24"/>
          <w:lang w:val="fo-FO"/>
        </w:rPr>
        <w:t>Hendan avtalan ásetur ábyrgdarbýtið millum Dátuábyrgdara 1 og Dátuábyrgdara 2 í sambandi við:</w:t>
      </w:r>
    </w:p>
    <w:p w:rsidR="00DC4E2C" w:rsidRDefault="00DC4E2C" w:rsidP="00DC4E2C">
      <w:pPr>
        <w:pStyle w:val="address"/>
        <w:ind w:left="360"/>
        <w:jc w:val="both"/>
        <w:rPr>
          <w:szCs w:val="24"/>
          <w:lang w:val="fo-FO"/>
        </w:rPr>
      </w:pPr>
    </w:p>
    <w:p w:rsidR="00DC4E2C" w:rsidRDefault="00DC4E2C" w:rsidP="00DC4E2C">
      <w:pPr>
        <w:pStyle w:val="address"/>
        <w:ind w:left="84" w:firstLine="708"/>
        <w:jc w:val="both"/>
        <w:rPr>
          <w:szCs w:val="24"/>
          <w:lang w:val="fo-FO"/>
        </w:rPr>
      </w:pPr>
      <w:r w:rsidRPr="00C65747">
        <w:rPr>
          <w:szCs w:val="24"/>
          <w:highlight w:val="yellow"/>
          <w:lang w:val="fo-FO"/>
        </w:rPr>
        <w:t>[Lýs viðgerð</w:t>
      </w:r>
      <w:r>
        <w:rPr>
          <w:szCs w:val="24"/>
          <w:highlight w:val="yellow"/>
          <w:lang w:val="fo-FO"/>
        </w:rPr>
        <w:t>irnar</w:t>
      </w:r>
      <w:r w:rsidRPr="00C65747">
        <w:rPr>
          <w:szCs w:val="24"/>
          <w:highlight w:val="yellow"/>
          <w:lang w:val="fo-FO"/>
        </w:rPr>
        <w:t>, sum partarnir eru felags dátuábyrgdarar fyri]</w:t>
      </w:r>
      <w:r>
        <w:rPr>
          <w:szCs w:val="24"/>
          <w:lang w:val="fo-FO"/>
        </w:rPr>
        <w:t>.</w:t>
      </w:r>
    </w:p>
    <w:p w:rsidR="00DC4E2C" w:rsidRDefault="00DC4E2C" w:rsidP="00DC4E2C">
      <w:pPr>
        <w:pStyle w:val="address"/>
        <w:jc w:val="both"/>
        <w:rPr>
          <w:szCs w:val="24"/>
          <w:lang w:val="fo-FO"/>
        </w:rPr>
      </w:pPr>
    </w:p>
    <w:p w:rsidR="00DC4E2C" w:rsidRDefault="00DC4E2C" w:rsidP="00DC4E2C">
      <w:pPr>
        <w:pStyle w:val="address"/>
        <w:jc w:val="both"/>
        <w:rPr>
          <w:szCs w:val="24"/>
          <w:lang w:val="fo-FO"/>
        </w:rPr>
      </w:pPr>
    </w:p>
    <w:p w:rsidR="00DC4E2C" w:rsidRDefault="00DC4E2C" w:rsidP="00DC4E2C">
      <w:pPr>
        <w:pStyle w:val="address"/>
        <w:numPr>
          <w:ilvl w:val="1"/>
          <w:numId w:val="1"/>
        </w:numPr>
        <w:jc w:val="both"/>
        <w:rPr>
          <w:szCs w:val="24"/>
          <w:lang w:val="fo-FO"/>
        </w:rPr>
      </w:pPr>
      <w:r>
        <w:rPr>
          <w:szCs w:val="24"/>
          <w:lang w:val="fo-FO"/>
        </w:rPr>
        <w:t xml:space="preserve">Sambært § 39 í dátuverndarlógini er talan um felags dátuábyrgd, tá tveir ella fleiri dátuábyrgdarar í felag skipa endamálini við og hjálpitólini til viðgerð. </w:t>
      </w:r>
    </w:p>
    <w:p w:rsidR="00DC4E2C" w:rsidRDefault="00DC4E2C" w:rsidP="00DC4E2C">
      <w:pPr>
        <w:pStyle w:val="address"/>
        <w:ind w:left="720"/>
        <w:jc w:val="both"/>
        <w:rPr>
          <w:szCs w:val="24"/>
          <w:lang w:val="fo-FO"/>
        </w:rPr>
      </w:pPr>
    </w:p>
    <w:p w:rsidR="00DC4E2C" w:rsidRDefault="00DC4E2C" w:rsidP="00DC4E2C">
      <w:pPr>
        <w:pStyle w:val="address"/>
        <w:ind w:left="792"/>
        <w:jc w:val="both"/>
        <w:rPr>
          <w:szCs w:val="24"/>
          <w:lang w:val="fo-FO"/>
        </w:rPr>
      </w:pPr>
      <w:r>
        <w:rPr>
          <w:szCs w:val="24"/>
          <w:lang w:val="fo-FO"/>
        </w:rPr>
        <w:t xml:space="preserve">Er talan um felags dátuábyrgd, skulu dátuábyrgdararnir á gjøgnumskygdan hátt skipa </w:t>
      </w:r>
      <w:r w:rsidRPr="009A7CAC">
        <w:rPr>
          <w:szCs w:val="24"/>
          <w:lang w:val="fo-FO"/>
        </w:rPr>
        <w:t xml:space="preserve">ábyrgdina sínámillum at halda skyldurnar </w:t>
      </w:r>
      <w:r>
        <w:rPr>
          <w:szCs w:val="24"/>
          <w:lang w:val="fo-FO"/>
        </w:rPr>
        <w:t>í</w:t>
      </w:r>
      <w:r w:rsidRPr="009A7CAC">
        <w:rPr>
          <w:szCs w:val="24"/>
          <w:lang w:val="fo-FO"/>
        </w:rPr>
        <w:t xml:space="preserve"> dátuverndarlógini</w:t>
      </w:r>
      <w:r>
        <w:rPr>
          <w:szCs w:val="24"/>
          <w:lang w:val="fo-FO"/>
        </w:rPr>
        <w:t xml:space="preserve">. Dátuábyrgdararnir skulu avtala sínámillum, m.a. hvør skal halda kunningarskylduna í §§ 23 og 24, og áseta eitt samskiftisstað fyri tey skrásettu. </w:t>
      </w:r>
    </w:p>
    <w:p w:rsidR="00DC4E2C" w:rsidRDefault="00DC4E2C" w:rsidP="00DC4E2C">
      <w:pPr>
        <w:pStyle w:val="address"/>
        <w:jc w:val="both"/>
        <w:rPr>
          <w:szCs w:val="24"/>
          <w:lang w:val="fo-FO"/>
        </w:rPr>
      </w:pPr>
    </w:p>
    <w:p w:rsidR="00DC4E2C" w:rsidRDefault="00DC4E2C" w:rsidP="00DC4E2C">
      <w:pPr>
        <w:pStyle w:val="address"/>
        <w:numPr>
          <w:ilvl w:val="1"/>
          <w:numId w:val="1"/>
        </w:numPr>
        <w:jc w:val="both"/>
        <w:rPr>
          <w:szCs w:val="24"/>
          <w:lang w:val="fo-FO"/>
        </w:rPr>
      </w:pPr>
      <w:r>
        <w:rPr>
          <w:szCs w:val="24"/>
          <w:lang w:val="fo-FO"/>
        </w:rPr>
        <w:t>Dátuábyrgdari 1 og Dátuábyrgdari 2 eru samdir um felags dátuábyrgd fyri viðgerðir lýstar í pkt. 1.1. Í metingini, er m.a. dentur lagdur á:</w:t>
      </w:r>
    </w:p>
    <w:p w:rsidR="00DC4E2C" w:rsidRDefault="00DC4E2C" w:rsidP="00DC4E2C">
      <w:pPr>
        <w:pStyle w:val="address"/>
        <w:jc w:val="both"/>
        <w:rPr>
          <w:szCs w:val="24"/>
          <w:lang w:val="fo-FO"/>
        </w:rPr>
      </w:pPr>
    </w:p>
    <w:p w:rsidR="00DC4E2C" w:rsidRDefault="00DC4E2C" w:rsidP="00DC4E2C">
      <w:pPr>
        <w:pStyle w:val="address"/>
        <w:ind w:firstLine="708"/>
        <w:jc w:val="both"/>
        <w:rPr>
          <w:szCs w:val="24"/>
          <w:lang w:val="fo-FO"/>
        </w:rPr>
      </w:pPr>
      <w:r w:rsidRPr="00C65747">
        <w:rPr>
          <w:szCs w:val="24"/>
          <w:highlight w:val="yellow"/>
          <w:lang w:val="fo-FO"/>
        </w:rPr>
        <w:t>[Lýs, hvat hevur verið avgerandi fyri metingina]</w:t>
      </w:r>
      <w:r>
        <w:rPr>
          <w:szCs w:val="24"/>
          <w:lang w:val="fo-FO"/>
        </w:rPr>
        <w:t>.</w:t>
      </w:r>
    </w:p>
    <w:p w:rsidR="00DC4E2C" w:rsidRDefault="00DC4E2C" w:rsidP="00DC4E2C">
      <w:pPr>
        <w:pStyle w:val="address"/>
        <w:jc w:val="both"/>
        <w:rPr>
          <w:szCs w:val="24"/>
          <w:lang w:val="fo-FO"/>
        </w:rPr>
      </w:pPr>
    </w:p>
    <w:p w:rsidR="00DC4E2C" w:rsidRDefault="00DC4E2C" w:rsidP="00DC4E2C">
      <w:pPr>
        <w:pStyle w:val="address"/>
        <w:numPr>
          <w:ilvl w:val="1"/>
          <w:numId w:val="1"/>
        </w:numPr>
        <w:jc w:val="both"/>
        <w:rPr>
          <w:szCs w:val="24"/>
          <w:lang w:val="fo-FO"/>
        </w:rPr>
      </w:pPr>
      <w:r>
        <w:rPr>
          <w:szCs w:val="24"/>
          <w:lang w:val="fo-FO"/>
        </w:rPr>
        <w:t>Hendan avtalan er gjørd fyri</w:t>
      </w:r>
      <w:r w:rsidRPr="007E751A">
        <w:rPr>
          <w:szCs w:val="24"/>
          <w:lang w:val="fo-FO"/>
        </w:rPr>
        <w:t>, at</w:t>
      </w:r>
      <w:r>
        <w:rPr>
          <w:szCs w:val="24"/>
          <w:lang w:val="fo-FO"/>
        </w:rPr>
        <w:t xml:space="preserve"> Dátuábyrgdari 1 og Dátuábyrgdari 2 skulu fylgja</w:t>
      </w:r>
    </w:p>
    <w:p w:rsidR="00DC4E2C" w:rsidRDefault="00DC4E2C" w:rsidP="00DC4E2C">
      <w:pPr>
        <w:pStyle w:val="address"/>
        <w:ind w:left="792"/>
        <w:jc w:val="both"/>
        <w:rPr>
          <w:szCs w:val="24"/>
          <w:lang w:val="fo-FO"/>
        </w:rPr>
      </w:pPr>
      <w:r>
        <w:rPr>
          <w:szCs w:val="24"/>
          <w:lang w:val="fo-FO"/>
        </w:rPr>
        <w:t xml:space="preserve">krøvunum um felags dátuábyrgd í § 39 í dátuverndarlógini. Avtalan ásetur ábyrgdina hjá Dátuábyrgdara 1 og Dátuábyrgdara 2 fyri viðgerðirnar, sum eru fevndar, fyri at lúka treytirnar í dátuverndarlógini. </w:t>
      </w:r>
    </w:p>
    <w:p w:rsidR="00DC4E2C" w:rsidRDefault="00DC4E2C" w:rsidP="00DC4E2C">
      <w:pPr>
        <w:pStyle w:val="address"/>
        <w:ind w:left="792"/>
        <w:jc w:val="both"/>
        <w:rPr>
          <w:szCs w:val="24"/>
          <w:lang w:val="fo-FO"/>
        </w:rPr>
      </w:pPr>
    </w:p>
    <w:p w:rsidR="00DC4E2C" w:rsidRDefault="00DC4E2C" w:rsidP="00DC4E2C">
      <w:pPr>
        <w:pStyle w:val="address"/>
        <w:jc w:val="both"/>
        <w:rPr>
          <w:szCs w:val="24"/>
          <w:lang w:val="fo-FO"/>
        </w:rPr>
      </w:pPr>
    </w:p>
    <w:p w:rsidR="00DC4E2C" w:rsidRDefault="00DC4E2C" w:rsidP="00DC4E2C">
      <w:pPr>
        <w:pStyle w:val="address"/>
        <w:numPr>
          <w:ilvl w:val="0"/>
          <w:numId w:val="1"/>
        </w:numPr>
        <w:jc w:val="both"/>
        <w:rPr>
          <w:b/>
          <w:szCs w:val="24"/>
          <w:lang w:val="fo-FO"/>
        </w:rPr>
      </w:pPr>
      <w:r w:rsidRPr="00C00C09">
        <w:rPr>
          <w:b/>
          <w:szCs w:val="24"/>
          <w:lang w:val="fo-FO"/>
        </w:rPr>
        <w:t>Yvirskipað ábyrgdarbýtið</w:t>
      </w:r>
    </w:p>
    <w:p w:rsidR="00DC4E2C" w:rsidRPr="00C00C09" w:rsidRDefault="00DC4E2C" w:rsidP="00DC4E2C">
      <w:pPr>
        <w:pStyle w:val="address"/>
        <w:ind w:left="360"/>
        <w:jc w:val="both"/>
        <w:rPr>
          <w:b/>
          <w:szCs w:val="24"/>
          <w:lang w:val="fo-FO"/>
        </w:rPr>
      </w:pPr>
    </w:p>
    <w:p w:rsidR="00DC4E2C" w:rsidRDefault="00DC4E2C" w:rsidP="00DC4E2C">
      <w:pPr>
        <w:pStyle w:val="address"/>
        <w:numPr>
          <w:ilvl w:val="1"/>
          <w:numId w:val="1"/>
        </w:numPr>
        <w:jc w:val="both"/>
        <w:rPr>
          <w:szCs w:val="24"/>
          <w:lang w:val="fo-FO"/>
        </w:rPr>
      </w:pPr>
      <w:r w:rsidRPr="00C65747">
        <w:rPr>
          <w:szCs w:val="24"/>
          <w:highlight w:val="yellow"/>
          <w:lang w:val="fo-FO"/>
        </w:rPr>
        <w:t>[Lýs yvirskipað, hvat Dátuábyrgdari 1 hevur ábyrgdina av]</w:t>
      </w:r>
    </w:p>
    <w:p w:rsidR="00DC4E2C" w:rsidRDefault="00DC4E2C" w:rsidP="00DC4E2C">
      <w:pPr>
        <w:pStyle w:val="address"/>
        <w:ind w:left="792"/>
        <w:jc w:val="both"/>
        <w:rPr>
          <w:szCs w:val="24"/>
          <w:lang w:val="fo-FO"/>
        </w:rPr>
      </w:pPr>
    </w:p>
    <w:p w:rsidR="00DC4E2C" w:rsidRDefault="00DC4E2C" w:rsidP="00DC4E2C">
      <w:pPr>
        <w:pStyle w:val="address"/>
        <w:numPr>
          <w:ilvl w:val="1"/>
          <w:numId w:val="1"/>
        </w:numPr>
        <w:jc w:val="both"/>
        <w:rPr>
          <w:szCs w:val="24"/>
          <w:lang w:val="fo-FO"/>
        </w:rPr>
      </w:pPr>
      <w:r>
        <w:rPr>
          <w:szCs w:val="24"/>
          <w:lang w:val="fo-FO"/>
        </w:rPr>
        <w:t>[</w:t>
      </w:r>
      <w:r w:rsidRPr="00C65747">
        <w:rPr>
          <w:szCs w:val="24"/>
          <w:highlight w:val="yellow"/>
          <w:lang w:val="fo-FO"/>
        </w:rPr>
        <w:t>Lýs yvirskipað, hvat Dátuábyrgdara 2 hevur ábyrgdina av</w:t>
      </w:r>
      <w:r>
        <w:rPr>
          <w:szCs w:val="24"/>
          <w:lang w:val="fo-FO"/>
        </w:rPr>
        <w:t>]</w:t>
      </w:r>
    </w:p>
    <w:p w:rsidR="00DC4E2C" w:rsidRDefault="00DC4E2C" w:rsidP="00DC4E2C">
      <w:pPr>
        <w:pStyle w:val="Listeafsnit"/>
        <w:rPr>
          <w:lang w:val="fo-FO"/>
        </w:rPr>
      </w:pPr>
    </w:p>
    <w:p w:rsidR="00DC4E2C" w:rsidRDefault="00DC4E2C" w:rsidP="00DC4E2C">
      <w:pPr>
        <w:pStyle w:val="address"/>
        <w:ind w:left="792"/>
        <w:jc w:val="both"/>
        <w:rPr>
          <w:szCs w:val="24"/>
          <w:lang w:val="fo-FO"/>
        </w:rPr>
      </w:pPr>
    </w:p>
    <w:p w:rsidR="00DC4E2C" w:rsidRDefault="00DC4E2C" w:rsidP="00DC4E2C">
      <w:pPr>
        <w:pStyle w:val="address"/>
        <w:jc w:val="both"/>
        <w:rPr>
          <w:szCs w:val="24"/>
          <w:lang w:val="fo-FO"/>
        </w:rPr>
      </w:pPr>
    </w:p>
    <w:p w:rsidR="00DC4E2C" w:rsidRPr="00C00C09" w:rsidRDefault="00DC4E2C" w:rsidP="00DC4E2C">
      <w:pPr>
        <w:pStyle w:val="address"/>
        <w:numPr>
          <w:ilvl w:val="0"/>
          <w:numId w:val="1"/>
        </w:numPr>
        <w:jc w:val="both"/>
        <w:rPr>
          <w:b/>
          <w:szCs w:val="24"/>
          <w:lang w:val="fo-FO"/>
        </w:rPr>
      </w:pPr>
      <w:r w:rsidRPr="00C00C09">
        <w:rPr>
          <w:b/>
          <w:szCs w:val="24"/>
          <w:lang w:val="fo-FO"/>
        </w:rPr>
        <w:t>Meginreglur og viðgerðarheimild</w:t>
      </w:r>
    </w:p>
    <w:p w:rsidR="00DC4E2C" w:rsidRDefault="00DC4E2C" w:rsidP="00DC4E2C">
      <w:pPr>
        <w:pStyle w:val="address"/>
        <w:ind w:left="360"/>
        <w:jc w:val="both"/>
        <w:rPr>
          <w:szCs w:val="24"/>
          <w:lang w:val="fo-FO"/>
        </w:rPr>
      </w:pPr>
    </w:p>
    <w:p w:rsidR="00DC4E2C" w:rsidRDefault="00DC4E2C" w:rsidP="00DC4E2C">
      <w:pPr>
        <w:pStyle w:val="address"/>
        <w:numPr>
          <w:ilvl w:val="1"/>
          <w:numId w:val="1"/>
        </w:numPr>
        <w:jc w:val="both"/>
        <w:rPr>
          <w:szCs w:val="24"/>
          <w:lang w:val="fo-FO"/>
        </w:rPr>
      </w:pPr>
      <w:r>
        <w:rPr>
          <w:szCs w:val="24"/>
          <w:lang w:val="fo-FO"/>
        </w:rPr>
        <w:t>[</w:t>
      </w:r>
      <w:r w:rsidRPr="00260F69">
        <w:rPr>
          <w:szCs w:val="24"/>
          <w:highlight w:val="yellow"/>
          <w:lang w:val="fo-FO"/>
        </w:rPr>
        <w:t>Lýs, hvør hevur ábyrgdina av og skal kunna vísa t.d. Dátueftirlitinum á, at heimild er fyri viðgerðini]</w:t>
      </w:r>
    </w:p>
    <w:p w:rsidR="00DC4E2C" w:rsidRDefault="00DC4E2C" w:rsidP="00DC4E2C">
      <w:pPr>
        <w:pStyle w:val="address"/>
        <w:ind w:left="360"/>
        <w:jc w:val="both"/>
        <w:rPr>
          <w:szCs w:val="24"/>
          <w:lang w:val="fo-FO"/>
        </w:rPr>
      </w:pPr>
    </w:p>
    <w:p w:rsidR="00DC4E2C" w:rsidRDefault="00DC4E2C" w:rsidP="00DC4E2C">
      <w:pPr>
        <w:pStyle w:val="address"/>
        <w:numPr>
          <w:ilvl w:val="1"/>
          <w:numId w:val="1"/>
        </w:numPr>
        <w:jc w:val="both"/>
        <w:rPr>
          <w:szCs w:val="24"/>
          <w:lang w:val="fo-FO"/>
        </w:rPr>
      </w:pPr>
      <w:r>
        <w:rPr>
          <w:szCs w:val="24"/>
          <w:lang w:val="fo-FO"/>
        </w:rPr>
        <w:t>Dátuábyrgdari 1 og Dátuábyrgdari 2 hava hvør sær ábyrgd av at lúka meginreglurnar fyri viðgerð av persónupplýsingum í mun til ábyrgdarbýtið, sum er avtalað.</w:t>
      </w:r>
    </w:p>
    <w:p w:rsidR="00DC4E2C" w:rsidRDefault="00DC4E2C" w:rsidP="00DC4E2C">
      <w:pPr>
        <w:pStyle w:val="Listeafsnit"/>
        <w:rPr>
          <w:lang w:val="fo-FO"/>
        </w:rPr>
      </w:pPr>
    </w:p>
    <w:p w:rsidR="00DC4E2C" w:rsidRDefault="00DC4E2C" w:rsidP="00DC4E2C">
      <w:pPr>
        <w:pStyle w:val="Listeafsnit"/>
        <w:rPr>
          <w:lang w:val="fo-FO"/>
        </w:rPr>
      </w:pPr>
    </w:p>
    <w:p w:rsidR="00DC4E2C" w:rsidRDefault="00DC4E2C" w:rsidP="00DC4E2C">
      <w:pPr>
        <w:pStyle w:val="Listeafsnit"/>
        <w:rPr>
          <w:lang w:val="fo-FO"/>
        </w:rPr>
      </w:pPr>
    </w:p>
    <w:p w:rsidR="00DC4E2C" w:rsidRDefault="00DC4E2C" w:rsidP="00DC4E2C">
      <w:pPr>
        <w:pStyle w:val="Listeafsnit"/>
        <w:rPr>
          <w:lang w:val="fo-FO"/>
        </w:rPr>
      </w:pPr>
    </w:p>
    <w:p w:rsidR="00DC4E2C" w:rsidRDefault="00DC4E2C" w:rsidP="00DC4E2C">
      <w:pPr>
        <w:pStyle w:val="address"/>
        <w:jc w:val="both"/>
        <w:rPr>
          <w:szCs w:val="24"/>
          <w:lang w:val="fo-FO"/>
        </w:rPr>
      </w:pPr>
    </w:p>
    <w:p w:rsidR="00DC4E2C" w:rsidRDefault="00DC4E2C" w:rsidP="00DC4E2C">
      <w:pPr>
        <w:pStyle w:val="Listeafsnit"/>
        <w:jc w:val="both"/>
        <w:rPr>
          <w:lang w:val="fo-FO"/>
        </w:rPr>
      </w:pPr>
    </w:p>
    <w:p w:rsidR="00DC4E2C" w:rsidRDefault="00DC4E2C" w:rsidP="00DC4E2C">
      <w:pPr>
        <w:pStyle w:val="address"/>
        <w:numPr>
          <w:ilvl w:val="0"/>
          <w:numId w:val="1"/>
        </w:numPr>
        <w:jc w:val="both"/>
        <w:rPr>
          <w:b/>
          <w:szCs w:val="24"/>
          <w:lang w:val="fo-FO"/>
        </w:rPr>
      </w:pPr>
      <w:r w:rsidRPr="00C00C09">
        <w:rPr>
          <w:b/>
          <w:szCs w:val="24"/>
          <w:lang w:val="fo-FO"/>
        </w:rPr>
        <w:t>Rættindi hjá skrásetta</w:t>
      </w:r>
    </w:p>
    <w:p w:rsidR="00DC4E2C" w:rsidRPr="00C00C09" w:rsidRDefault="00DC4E2C" w:rsidP="00DC4E2C">
      <w:pPr>
        <w:pStyle w:val="address"/>
        <w:ind w:left="360"/>
        <w:jc w:val="both"/>
        <w:rPr>
          <w:b/>
          <w:szCs w:val="24"/>
          <w:lang w:val="fo-FO"/>
        </w:rPr>
      </w:pPr>
    </w:p>
    <w:p w:rsidR="00DC4E2C" w:rsidRDefault="00DC4E2C" w:rsidP="00DC4E2C">
      <w:pPr>
        <w:pStyle w:val="address"/>
        <w:numPr>
          <w:ilvl w:val="1"/>
          <w:numId w:val="1"/>
        </w:numPr>
        <w:jc w:val="both"/>
        <w:rPr>
          <w:szCs w:val="24"/>
          <w:lang w:val="fo-FO"/>
        </w:rPr>
      </w:pPr>
      <w:r w:rsidRPr="00C65747">
        <w:rPr>
          <w:szCs w:val="24"/>
          <w:highlight w:val="yellow"/>
          <w:lang w:val="fo-FO"/>
        </w:rPr>
        <w:t>[Dátuábyrgdari 1/Dátuábyrgdari 2/Báðir partar]</w:t>
      </w:r>
      <w:r>
        <w:rPr>
          <w:szCs w:val="24"/>
          <w:lang w:val="fo-FO"/>
        </w:rPr>
        <w:t xml:space="preserve"> [hevur/hava] ábyrgd av at fylgja ásetingunum í dátuverndarlógini um:</w:t>
      </w:r>
    </w:p>
    <w:p w:rsidR="00DC4E2C" w:rsidRDefault="00DC4E2C" w:rsidP="00DC4E2C">
      <w:pPr>
        <w:pStyle w:val="address"/>
        <w:jc w:val="both"/>
        <w:rPr>
          <w:szCs w:val="24"/>
          <w:lang w:val="fo-FO"/>
        </w:rPr>
      </w:pPr>
    </w:p>
    <w:p w:rsidR="00DC4E2C" w:rsidRDefault="00DC4E2C" w:rsidP="00DC4E2C">
      <w:pPr>
        <w:pStyle w:val="address"/>
        <w:numPr>
          <w:ilvl w:val="0"/>
          <w:numId w:val="2"/>
        </w:numPr>
        <w:jc w:val="both"/>
        <w:rPr>
          <w:szCs w:val="24"/>
          <w:lang w:val="fo-FO"/>
        </w:rPr>
      </w:pPr>
      <w:r>
        <w:rPr>
          <w:szCs w:val="24"/>
          <w:lang w:val="fo-FO"/>
        </w:rPr>
        <w:t>Kunningarskyldu, tá persónupplýsingar verða savnaðar frá skrásetta</w:t>
      </w:r>
    </w:p>
    <w:p w:rsidR="00DC4E2C" w:rsidRDefault="00DC4E2C" w:rsidP="00DC4E2C">
      <w:pPr>
        <w:pStyle w:val="address"/>
        <w:numPr>
          <w:ilvl w:val="0"/>
          <w:numId w:val="2"/>
        </w:numPr>
        <w:jc w:val="both"/>
        <w:rPr>
          <w:szCs w:val="24"/>
          <w:lang w:val="fo-FO"/>
        </w:rPr>
      </w:pPr>
      <w:r>
        <w:rPr>
          <w:szCs w:val="24"/>
          <w:lang w:val="fo-FO"/>
        </w:rPr>
        <w:t>Kunningarskyldu, tá persónupplýsingar verða savnaðar frá øðrum enn skrásetta</w:t>
      </w:r>
    </w:p>
    <w:p w:rsidR="00DC4E2C" w:rsidRDefault="00DC4E2C" w:rsidP="00DC4E2C">
      <w:pPr>
        <w:pStyle w:val="address"/>
        <w:numPr>
          <w:ilvl w:val="0"/>
          <w:numId w:val="2"/>
        </w:numPr>
        <w:jc w:val="both"/>
        <w:rPr>
          <w:szCs w:val="24"/>
          <w:lang w:val="fo-FO"/>
        </w:rPr>
      </w:pPr>
      <w:r>
        <w:rPr>
          <w:szCs w:val="24"/>
          <w:lang w:val="fo-FO"/>
        </w:rPr>
        <w:t>Innlitsrættin hjá skrásetta</w:t>
      </w:r>
    </w:p>
    <w:p w:rsidR="00DC4E2C" w:rsidRDefault="00DC4E2C" w:rsidP="00DC4E2C">
      <w:pPr>
        <w:pStyle w:val="address"/>
        <w:numPr>
          <w:ilvl w:val="0"/>
          <w:numId w:val="2"/>
        </w:numPr>
        <w:jc w:val="both"/>
        <w:rPr>
          <w:szCs w:val="24"/>
          <w:lang w:val="fo-FO"/>
        </w:rPr>
      </w:pPr>
      <w:r>
        <w:rPr>
          <w:szCs w:val="24"/>
          <w:lang w:val="fo-FO"/>
        </w:rPr>
        <w:t>Rættin til rætting</w:t>
      </w:r>
    </w:p>
    <w:p w:rsidR="00DC4E2C" w:rsidRDefault="00DC4E2C" w:rsidP="00DC4E2C">
      <w:pPr>
        <w:pStyle w:val="address"/>
        <w:numPr>
          <w:ilvl w:val="0"/>
          <w:numId w:val="2"/>
        </w:numPr>
        <w:jc w:val="both"/>
        <w:rPr>
          <w:szCs w:val="24"/>
          <w:lang w:val="fo-FO"/>
        </w:rPr>
      </w:pPr>
      <w:r>
        <w:rPr>
          <w:szCs w:val="24"/>
          <w:lang w:val="fo-FO"/>
        </w:rPr>
        <w:t>Rættin til striking</w:t>
      </w:r>
    </w:p>
    <w:p w:rsidR="00DC4E2C" w:rsidRDefault="00DC4E2C" w:rsidP="00DC4E2C">
      <w:pPr>
        <w:pStyle w:val="address"/>
        <w:numPr>
          <w:ilvl w:val="0"/>
          <w:numId w:val="2"/>
        </w:numPr>
        <w:jc w:val="both"/>
        <w:rPr>
          <w:szCs w:val="24"/>
          <w:lang w:val="fo-FO"/>
        </w:rPr>
      </w:pPr>
      <w:r>
        <w:rPr>
          <w:szCs w:val="24"/>
          <w:lang w:val="fo-FO"/>
        </w:rPr>
        <w:t>Rættin til viðgerðaravmarking</w:t>
      </w:r>
    </w:p>
    <w:p w:rsidR="00DC4E2C" w:rsidRDefault="00DC4E2C" w:rsidP="00DC4E2C">
      <w:pPr>
        <w:pStyle w:val="address"/>
        <w:numPr>
          <w:ilvl w:val="0"/>
          <w:numId w:val="2"/>
        </w:numPr>
        <w:jc w:val="both"/>
        <w:rPr>
          <w:szCs w:val="24"/>
          <w:lang w:val="fo-FO"/>
        </w:rPr>
      </w:pPr>
      <w:r>
        <w:rPr>
          <w:szCs w:val="24"/>
          <w:lang w:val="fo-FO"/>
        </w:rPr>
        <w:t>Fráboðanarskyldu dátuábyrgdarans í sambandi við rætting, striking ella viðgerðaravmarking</w:t>
      </w:r>
    </w:p>
    <w:p w:rsidR="00DC4E2C" w:rsidRDefault="00DC4E2C" w:rsidP="00DC4E2C">
      <w:pPr>
        <w:pStyle w:val="address"/>
        <w:numPr>
          <w:ilvl w:val="0"/>
          <w:numId w:val="2"/>
        </w:numPr>
        <w:jc w:val="both"/>
        <w:rPr>
          <w:szCs w:val="24"/>
          <w:lang w:val="fo-FO"/>
        </w:rPr>
      </w:pPr>
      <w:r>
        <w:rPr>
          <w:szCs w:val="24"/>
          <w:lang w:val="fo-FO"/>
        </w:rPr>
        <w:t>Rættin til dátuflutning</w:t>
      </w:r>
    </w:p>
    <w:p w:rsidR="00DC4E2C" w:rsidRDefault="00DC4E2C" w:rsidP="00DC4E2C">
      <w:pPr>
        <w:pStyle w:val="address"/>
        <w:numPr>
          <w:ilvl w:val="0"/>
          <w:numId w:val="2"/>
        </w:numPr>
        <w:jc w:val="both"/>
        <w:rPr>
          <w:szCs w:val="24"/>
          <w:lang w:val="fo-FO"/>
        </w:rPr>
      </w:pPr>
      <w:r>
        <w:rPr>
          <w:szCs w:val="24"/>
          <w:lang w:val="fo-FO"/>
        </w:rPr>
        <w:t>Rættin til mótmæli av viðgerð av persónupplýsingum.</w:t>
      </w:r>
    </w:p>
    <w:p w:rsidR="00DC4E2C" w:rsidRDefault="00DC4E2C" w:rsidP="00DC4E2C">
      <w:pPr>
        <w:pStyle w:val="address"/>
        <w:jc w:val="both"/>
        <w:rPr>
          <w:szCs w:val="24"/>
          <w:lang w:val="fo-FO"/>
        </w:rPr>
      </w:pPr>
    </w:p>
    <w:p w:rsidR="00DC4E2C" w:rsidRDefault="00DC4E2C" w:rsidP="00DC4E2C">
      <w:pPr>
        <w:pStyle w:val="address"/>
        <w:numPr>
          <w:ilvl w:val="1"/>
          <w:numId w:val="1"/>
        </w:numPr>
        <w:jc w:val="both"/>
        <w:rPr>
          <w:szCs w:val="24"/>
          <w:lang w:val="fo-FO"/>
        </w:rPr>
      </w:pPr>
      <w:r w:rsidRPr="00C65747">
        <w:rPr>
          <w:szCs w:val="24"/>
          <w:highlight w:val="yellow"/>
          <w:lang w:val="fo-FO"/>
        </w:rPr>
        <w:t>[Lýs, um neyðugt, meira nágreiniliga skipanina av ábyrgdini partanna millum</w:t>
      </w:r>
      <w:r>
        <w:rPr>
          <w:szCs w:val="24"/>
          <w:highlight w:val="yellow"/>
          <w:lang w:val="fo-FO"/>
        </w:rPr>
        <w:t xml:space="preserve"> </w:t>
      </w:r>
      <w:r w:rsidRPr="00C65747">
        <w:rPr>
          <w:szCs w:val="24"/>
          <w:highlight w:val="yellow"/>
          <w:lang w:val="fo-FO"/>
        </w:rPr>
        <w:t>í sambandi við rættindi</w:t>
      </w:r>
      <w:r>
        <w:rPr>
          <w:szCs w:val="24"/>
          <w:highlight w:val="yellow"/>
          <w:lang w:val="fo-FO"/>
        </w:rPr>
        <w:t xml:space="preserve">ni. Hetta er serliga viðkomandi, </w:t>
      </w:r>
      <w:r w:rsidRPr="00C65747">
        <w:rPr>
          <w:szCs w:val="24"/>
          <w:highlight w:val="yellow"/>
          <w:lang w:val="fo-FO"/>
        </w:rPr>
        <w:t>um ábyrgdin er býtt ímillum partarnar]</w:t>
      </w:r>
      <w:r>
        <w:rPr>
          <w:szCs w:val="24"/>
          <w:lang w:val="fo-FO"/>
        </w:rPr>
        <w:t>.</w:t>
      </w:r>
    </w:p>
    <w:p w:rsidR="00DC4E2C" w:rsidRDefault="00DC4E2C" w:rsidP="00DC4E2C">
      <w:pPr>
        <w:pStyle w:val="address"/>
        <w:ind w:left="792"/>
        <w:jc w:val="both"/>
        <w:rPr>
          <w:szCs w:val="24"/>
          <w:lang w:val="fo-FO"/>
        </w:rPr>
      </w:pPr>
    </w:p>
    <w:p w:rsidR="00DC4E2C" w:rsidRDefault="00DC4E2C" w:rsidP="00DC4E2C">
      <w:pPr>
        <w:pStyle w:val="address"/>
        <w:numPr>
          <w:ilvl w:val="1"/>
          <w:numId w:val="1"/>
        </w:numPr>
        <w:jc w:val="both"/>
        <w:rPr>
          <w:szCs w:val="24"/>
          <w:lang w:val="fo-FO"/>
        </w:rPr>
      </w:pPr>
      <w:r>
        <w:rPr>
          <w:szCs w:val="24"/>
          <w:lang w:val="fo-FO"/>
        </w:rPr>
        <w:t>Um Dátuábyrgdari 1 fær eina áheitan ella fyrispurning frá skrásetta viðvíkjandi viðurskiftum, sum eru fevnd av ábyrgdini hjá Dátuábyrgdara 2, verður hetta sent víðari til Dátuábyrgdara 2 skjótast gjørligt.</w:t>
      </w:r>
    </w:p>
    <w:p w:rsidR="00DC4E2C" w:rsidRDefault="00DC4E2C" w:rsidP="00DC4E2C">
      <w:pPr>
        <w:pStyle w:val="Listeafsnit"/>
        <w:jc w:val="both"/>
        <w:rPr>
          <w:lang w:val="fo-FO"/>
        </w:rPr>
      </w:pPr>
    </w:p>
    <w:p w:rsidR="00DC4E2C" w:rsidRDefault="00DC4E2C" w:rsidP="00DC4E2C">
      <w:pPr>
        <w:pStyle w:val="address"/>
        <w:numPr>
          <w:ilvl w:val="1"/>
          <w:numId w:val="1"/>
        </w:numPr>
        <w:jc w:val="both"/>
        <w:rPr>
          <w:szCs w:val="24"/>
          <w:lang w:val="fo-FO"/>
        </w:rPr>
      </w:pPr>
      <w:r>
        <w:rPr>
          <w:szCs w:val="24"/>
          <w:lang w:val="fo-FO"/>
        </w:rPr>
        <w:t>Um Dátuábyrgdari 2 fær eina áheitan ella fyrispurning frá skrásetta viðvíkjandi viðurskiftum, sum eru fevnd av ábyrgdini hjá Dátuábyrgdara 1, verður hetta sent víðari til Dátuábyrgdara 1 skjótast gjørligt.</w:t>
      </w:r>
    </w:p>
    <w:p w:rsidR="00DC4E2C" w:rsidRDefault="00DC4E2C" w:rsidP="00DC4E2C">
      <w:pPr>
        <w:pStyle w:val="Listeafsnit"/>
        <w:jc w:val="both"/>
        <w:rPr>
          <w:lang w:val="fo-FO"/>
        </w:rPr>
      </w:pPr>
    </w:p>
    <w:p w:rsidR="00DC4E2C" w:rsidRDefault="00DC4E2C" w:rsidP="00DC4E2C">
      <w:pPr>
        <w:pStyle w:val="address"/>
        <w:numPr>
          <w:ilvl w:val="1"/>
          <w:numId w:val="1"/>
        </w:numPr>
        <w:jc w:val="both"/>
        <w:rPr>
          <w:szCs w:val="24"/>
          <w:lang w:val="fo-FO"/>
        </w:rPr>
      </w:pPr>
      <w:r>
        <w:rPr>
          <w:szCs w:val="24"/>
          <w:lang w:val="fo-FO"/>
        </w:rPr>
        <w:t>Partarnir hava skyldu til at samstarva í tann mun, tað er týðandi og neyðugt fyri at liva upp til skyldurnar í mun til tann skrásetta.</w:t>
      </w:r>
    </w:p>
    <w:p w:rsidR="00DC4E2C" w:rsidRDefault="00DC4E2C" w:rsidP="00DC4E2C">
      <w:pPr>
        <w:pStyle w:val="Listeafsnit"/>
        <w:jc w:val="both"/>
        <w:rPr>
          <w:lang w:val="fo-FO"/>
        </w:rPr>
      </w:pPr>
    </w:p>
    <w:p w:rsidR="00DC4E2C" w:rsidRDefault="00DC4E2C" w:rsidP="00DC4E2C">
      <w:pPr>
        <w:pStyle w:val="address"/>
        <w:numPr>
          <w:ilvl w:val="1"/>
          <w:numId w:val="1"/>
        </w:numPr>
        <w:jc w:val="both"/>
        <w:rPr>
          <w:szCs w:val="24"/>
          <w:lang w:val="fo-FO"/>
        </w:rPr>
      </w:pPr>
      <w:r w:rsidRPr="00C65747">
        <w:rPr>
          <w:szCs w:val="24"/>
          <w:highlight w:val="yellow"/>
          <w:lang w:val="fo-FO"/>
        </w:rPr>
        <w:t>[Lýs, um neyðugt, meira nágreiniliga skipanina av ábyrgdini partanna millum í mun til samstarv millum partarnar, t.d. nær hetta kann hava týdning]</w:t>
      </w:r>
      <w:r>
        <w:rPr>
          <w:szCs w:val="24"/>
          <w:lang w:val="fo-FO"/>
        </w:rPr>
        <w:t>.</w:t>
      </w:r>
    </w:p>
    <w:p w:rsidR="00DC4E2C" w:rsidRDefault="00DC4E2C" w:rsidP="00DC4E2C">
      <w:pPr>
        <w:pStyle w:val="Listeafsnit"/>
        <w:rPr>
          <w:lang w:val="fo-FO"/>
        </w:rPr>
      </w:pPr>
    </w:p>
    <w:p w:rsidR="00DC4E2C" w:rsidRDefault="00DC4E2C" w:rsidP="00DC4E2C">
      <w:pPr>
        <w:pStyle w:val="address"/>
        <w:ind w:left="792"/>
        <w:jc w:val="both"/>
        <w:rPr>
          <w:szCs w:val="24"/>
          <w:lang w:val="fo-FO"/>
        </w:rPr>
      </w:pPr>
    </w:p>
    <w:p w:rsidR="00DC4E2C" w:rsidRDefault="00DC4E2C" w:rsidP="00DC4E2C">
      <w:pPr>
        <w:pStyle w:val="Listeafsnit"/>
        <w:jc w:val="both"/>
        <w:rPr>
          <w:lang w:val="fo-FO"/>
        </w:rPr>
      </w:pPr>
    </w:p>
    <w:p w:rsidR="00DC4E2C" w:rsidRPr="00C00C09" w:rsidRDefault="00DC4E2C" w:rsidP="00DC4E2C">
      <w:pPr>
        <w:pStyle w:val="address"/>
        <w:numPr>
          <w:ilvl w:val="0"/>
          <w:numId w:val="1"/>
        </w:numPr>
        <w:jc w:val="both"/>
        <w:rPr>
          <w:b/>
          <w:szCs w:val="24"/>
          <w:lang w:val="fo-FO"/>
        </w:rPr>
      </w:pPr>
      <w:r w:rsidRPr="00C00C09">
        <w:rPr>
          <w:b/>
          <w:szCs w:val="24"/>
          <w:lang w:val="fo-FO"/>
        </w:rPr>
        <w:t>Viðgerðartrygd og skjalprógv fyri at dátuverndarlógin</w:t>
      </w:r>
      <w:r>
        <w:rPr>
          <w:b/>
          <w:szCs w:val="24"/>
          <w:lang w:val="fo-FO"/>
        </w:rPr>
        <w:t xml:space="preserve"> er hildin</w:t>
      </w:r>
    </w:p>
    <w:p w:rsidR="00DC4E2C" w:rsidRDefault="00DC4E2C" w:rsidP="00DC4E2C">
      <w:pPr>
        <w:pStyle w:val="address"/>
        <w:ind w:left="360"/>
        <w:jc w:val="both"/>
        <w:rPr>
          <w:szCs w:val="24"/>
          <w:lang w:val="fo-FO"/>
        </w:rPr>
      </w:pPr>
    </w:p>
    <w:p w:rsidR="00DC4E2C" w:rsidRDefault="00DC4E2C" w:rsidP="00DC4E2C">
      <w:pPr>
        <w:pStyle w:val="address"/>
        <w:numPr>
          <w:ilvl w:val="1"/>
          <w:numId w:val="1"/>
        </w:numPr>
        <w:jc w:val="both"/>
        <w:rPr>
          <w:szCs w:val="24"/>
          <w:lang w:val="fo-FO"/>
        </w:rPr>
      </w:pPr>
      <w:r>
        <w:rPr>
          <w:szCs w:val="24"/>
          <w:lang w:val="fo-FO"/>
        </w:rPr>
        <w:t>[</w:t>
      </w:r>
      <w:r w:rsidRPr="00C65747">
        <w:rPr>
          <w:szCs w:val="24"/>
          <w:highlight w:val="yellow"/>
          <w:lang w:val="fo-FO"/>
        </w:rPr>
        <w:t>Dátuábyrgdari 1/Dátuábyrgdari 2/Báðir partar</w:t>
      </w:r>
      <w:r>
        <w:rPr>
          <w:szCs w:val="24"/>
          <w:lang w:val="fo-FO"/>
        </w:rPr>
        <w:t xml:space="preserve">] </w:t>
      </w:r>
      <w:r w:rsidR="0000011B">
        <w:rPr>
          <w:szCs w:val="24"/>
          <w:lang w:val="fo-FO"/>
        </w:rPr>
        <w:t>[</w:t>
      </w:r>
      <w:r>
        <w:rPr>
          <w:szCs w:val="24"/>
          <w:lang w:val="fo-FO"/>
        </w:rPr>
        <w:t>hevur/hava</w:t>
      </w:r>
      <w:r w:rsidR="0000011B">
        <w:rPr>
          <w:szCs w:val="24"/>
          <w:lang w:val="fo-FO"/>
        </w:rPr>
        <w:t>]</w:t>
      </w:r>
      <w:r>
        <w:rPr>
          <w:szCs w:val="24"/>
          <w:lang w:val="fo-FO"/>
        </w:rPr>
        <w:t xml:space="preserve"> skyldu at seta hóskandi tøknilig og bygnaðarlig tiltøk í verk fyri at tryggja og kunna vísa á, at viðgerð er í samsvari við § 37 í dátverndarlógini.</w:t>
      </w:r>
      <w:r w:rsidRPr="007D7911">
        <w:rPr>
          <w:color w:val="000000"/>
          <w:shd w:val="clear" w:color="auto" w:fill="FFFFFF"/>
        </w:rPr>
        <w:t xml:space="preserve"> </w:t>
      </w:r>
      <w:r>
        <w:rPr>
          <w:color w:val="000000"/>
          <w:shd w:val="clear" w:color="auto" w:fill="FFFFFF"/>
        </w:rPr>
        <w:t>Dátuábyrgdarin skal í hesum sambandi leggja upp fyri slagi, vavi, samanhangi og endamáli við viðgerðini umframt váðum fyri rættindini hjá skrásetta.</w:t>
      </w:r>
    </w:p>
    <w:p w:rsidR="00DC4E2C" w:rsidRDefault="00DC4E2C" w:rsidP="00DC4E2C">
      <w:pPr>
        <w:pStyle w:val="address"/>
        <w:ind w:left="792"/>
        <w:jc w:val="both"/>
        <w:rPr>
          <w:szCs w:val="24"/>
          <w:lang w:val="fo-FO"/>
        </w:rPr>
      </w:pPr>
    </w:p>
    <w:p w:rsidR="00DC4E2C" w:rsidRDefault="00DC4E2C" w:rsidP="00DC4E2C">
      <w:pPr>
        <w:pStyle w:val="address"/>
        <w:ind w:left="792"/>
        <w:jc w:val="both"/>
        <w:rPr>
          <w:szCs w:val="24"/>
          <w:lang w:val="fo-FO"/>
        </w:rPr>
      </w:pPr>
      <w:r>
        <w:rPr>
          <w:szCs w:val="24"/>
          <w:lang w:val="fo-FO"/>
        </w:rPr>
        <w:t>Hetta hevur m.a. við sær, at [</w:t>
      </w:r>
      <w:r w:rsidRPr="00C65747">
        <w:rPr>
          <w:szCs w:val="24"/>
          <w:highlight w:val="yellow"/>
          <w:lang w:val="fo-FO"/>
        </w:rPr>
        <w:t>Dátábyrgdari 1/Dátuábyrgdari 2/Báðir partar</w:t>
      </w:r>
      <w:r>
        <w:rPr>
          <w:szCs w:val="24"/>
          <w:lang w:val="fo-FO"/>
        </w:rPr>
        <w:t xml:space="preserve">] </w:t>
      </w:r>
      <w:r w:rsidR="0000011B">
        <w:rPr>
          <w:szCs w:val="24"/>
          <w:lang w:val="fo-FO"/>
        </w:rPr>
        <w:t>[</w:t>
      </w:r>
      <w:r>
        <w:rPr>
          <w:szCs w:val="24"/>
          <w:lang w:val="fo-FO"/>
        </w:rPr>
        <w:t>ger/gera</w:t>
      </w:r>
      <w:r w:rsidR="0000011B">
        <w:rPr>
          <w:szCs w:val="24"/>
          <w:lang w:val="fo-FO"/>
        </w:rPr>
        <w:t>]</w:t>
      </w:r>
      <w:r>
        <w:rPr>
          <w:szCs w:val="24"/>
          <w:lang w:val="fo-FO"/>
        </w:rPr>
        <w:t xml:space="preserve"> mannagongdir fyri handfaring av trygdarbroti, kunningarskyldu og umbønum um innlit.</w:t>
      </w:r>
    </w:p>
    <w:p w:rsidR="00DC4E2C" w:rsidRDefault="00DC4E2C" w:rsidP="00DC4E2C">
      <w:pPr>
        <w:pStyle w:val="address"/>
        <w:ind w:left="792"/>
        <w:jc w:val="both"/>
        <w:rPr>
          <w:szCs w:val="24"/>
          <w:lang w:val="fo-FO"/>
        </w:rPr>
      </w:pPr>
    </w:p>
    <w:p w:rsidR="00DC4E2C" w:rsidRDefault="00DC4E2C" w:rsidP="00DC4E2C">
      <w:pPr>
        <w:pStyle w:val="address"/>
        <w:numPr>
          <w:ilvl w:val="1"/>
          <w:numId w:val="1"/>
        </w:numPr>
        <w:rPr>
          <w:szCs w:val="24"/>
          <w:lang w:val="fo-FO"/>
        </w:rPr>
      </w:pPr>
      <w:r>
        <w:rPr>
          <w:szCs w:val="24"/>
          <w:lang w:val="fo-FO"/>
        </w:rPr>
        <w:t>Tiltøkini hjá [</w:t>
      </w:r>
      <w:r w:rsidRPr="0000011B">
        <w:rPr>
          <w:szCs w:val="24"/>
          <w:highlight w:val="yellow"/>
          <w:lang w:val="fo-FO"/>
        </w:rPr>
        <w:t>Dátuábyrgdara 1/Dátuábyrgdara 2/Báðum partum</w:t>
      </w:r>
      <w:r>
        <w:rPr>
          <w:szCs w:val="24"/>
          <w:lang w:val="fo-FO"/>
        </w:rPr>
        <w:t>], sum [eru/verða] sett í verk, skulu, um hetta er rímiligt í mun til viðgerðirnar, fevna um verkseting av hóskandi dátuverndarpolitikki.</w:t>
      </w:r>
    </w:p>
    <w:p w:rsidR="00DC4E2C" w:rsidRDefault="00DC4E2C" w:rsidP="00DC4E2C">
      <w:pPr>
        <w:pStyle w:val="address"/>
        <w:rPr>
          <w:szCs w:val="24"/>
          <w:lang w:val="fo-FO"/>
        </w:rPr>
      </w:pPr>
    </w:p>
    <w:p w:rsidR="00DC4E2C" w:rsidRPr="007D7911" w:rsidRDefault="0000011B" w:rsidP="00DC4E2C">
      <w:pPr>
        <w:pStyle w:val="address"/>
        <w:numPr>
          <w:ilvl w:val="1"/>
          <w:numId w:val="1"/>
        </w:numPr>
        <w:rPr>
          <w:szCs w:val="24"/>
          <w:lang w:val="fo-FO"/>
        </w:rPr>
      </w:pPr>
      <w:r>
        <w:rPr>
          <w:lang w:val="fo-FO"/>
        </w:rPr>
        <w:t>[</w:t>
      </w:r>
      <w:r w:rsidR="00DC4E2C" w:rsidRPr="0000011B">
        <w:rPr>
          <w:highlight w:val="yellow"/>
          <w:lang w:val="fo-FO"/>
        </w:rPr>
        <w:t>Dátuábyrgdari 1/ Dátuábyrgdari 2/ Báðir partar</w:t>
      </w:r>
      <w:r w:rsidR="00DC4E2C" w:rsidRPr="007D7911">
        <w:rPr>
          <w:lang w:val="fo-FO"/>
        </w:rPr>
        <w:t>] [skal/skulu] tryggja, at kt-skipanir lúka treytirnar í dátuverndarlógini, undir hesum meginreglunum í § 7.</w:t>
      </w:r>
    </w:p>
    <w:p w:rsidR="00DC4E2C" w:rsidRDefault="00DC4E2C" w:rsidP="00DC4E2C">
      <w:pPr>
        <w:pStyle w:val="Listeafsnit"/>
        <w:rPr>
          <w:lang w:val="fo-FO"/>
        </w:rPr>
      </w:pPr>
    </w:p>
    <w:p w:rsidR="00DC4E2C" w:rsidRDefault="00DC4E2C" w:rsidP="00DC4E2C">
      <w:pPr>
        <w:pStyle w:val="address"/>
        <w:ind w:left="792"/>
        <w:rPr>
          <w:lang w:val="fo-FO"/>
        </w:rPr>
      </w:pPr>
    </w:p>
    <w:p w:rsidR="00DC4E2C" w:rsidRDefault="00DC4E2C" w:rsidP="00DC4E2C">
      <w:pPr>
        <w:pStyle w:val="address"/>
        <w:numPr>
          <w:ilvl w:val="1"/>
          <w:numId w:val="1"/>
        </w:numPr>
        <w:jc w:val="both"/>
        <w:rPr>
          <w:szCs w:val="24"/>
          <w:lang w:val="fo-FO"/>
        </w:rPr>
      </w:pPr>
      <w:r>
        <w:rPr>
          <w:szCs w:val="24"/>
          <w:lang w:val="fo-FO"/>
        </w:rPr>
        <w:t>[</w:t>
      </w:r>
      <w:r w:rsidRPr="00E0187C">
        <w:rPr>
          <w:szCs w:val="24"/>
          <w:highlight w:val="yellow"/>
          <w:lang w:val="fo-FO"/>
        </w:rPr>
        <w:t>Dátuábyrgdari 1/Dátuábyrgdari 2/Báðir partar</w:t>
      </w:r>
      <w:r>
        <w:rPr>
          <w:szCs w:val="24"/>
          <w:lang w:val="fo-FO"/>
        </w:rPr>
        <w:t>] [hevur/hava] ábyrgd at lúka kravið í dátuverndarlógini § 46 um viðgerðartrygd. [</w:t>
      </w:r>
      <w:r w:rsidRPr="0000011B">
        <w:rPr>
          <w:szCs w:val="24"/>
          <w:highlight w:val="yellow"/>
          <w:lang w:val="fo-FO"/>
        </w:rPr>
        <w:t>Dátuábyrgdari 1/Dátuábyrgdari 2/Báðir partar</w:t>
      </w:r>
      <w:r>
        <w:rPr>
          <w:szCs w:val="24"/>
          <w:lang w:val="fo-FO"/>
        </w:rPr>
        <w:t>] [skal/skulu] í hesum sambandi hava fyrilit fyri verandi tøkniliga støði, verksetanarkostnaði og slagi av viðgerð, vavi, samanhangi og endamáli, umframt sannlíku váðunum og álvarum fyri rættindi hjá einstaklingum.</w:t>
      </w:r>
    </w:p>
    <w:p w:rsidR="00DC4E2C" w:rsidRDefault="00DC4E2C" w:rsidP="00DC4E2C">
      <w:pPr>
        <w:pStyle w:val="Listeafsnit"/>
        <w:jc w:val="both"/>
        <w:rPr>
          <w:lang w:val="fo-FO"/>
        </w:rPr>
      </w:pPr>
    </w:p>
    <w:p w:rsidR="00DC4E2C" w:rsidRDefault="00DC4E2C" w:rsidP="00DC4E2C">
      <w:pPr>
        <w:pStyle w:val="address"/>
        <w:ind w:left="792"/>
        <w:jc w:val="both"/>
        <w:rPr>
          <w:szCs w:val="24"/>
          <w:lang w:val="fo-FO"/>
        </w:rPr>
      </w:pPr>
      <w:r>
        <w:rPr>
          <w:szCs w:val="24"/>
          <w:lang w:val="fo-FO"/>
        </w:rPr>
        <w:lastRenderedPageBreak/>
        <w:t>[</w:t>
      </w:r>
      <w:r w:rsidRPr="00C65747">
        <w:rPr>
          <w:szCs w:val="24"/>
          <w:highlight w:val="yellow"/>
          <w:lang w:val="fo-FO"/>
        </w:rPr>
        <w:t>Dátuábyrgdari 1/ Dátuábyrgdari 2/ Báðir partar</w:t>
      </w:r>
      <w:r>
        <w:rPr>
          <w:szCs w:val="24"/>
          <w:lang w:val="fo-FO"/>
        </w:rPr>
        <w:t>] [skal/skulu]</w:t>
      </w:r>
      <w:r w:rsidRPr="00D241A2">
        <w:rPr>
          <w:szCs w:val="24"/>
          <w:lang w:val="fo-FO"/>
        </w:rPr>
        <w:t xml:space="preserve"> seta í verk </w:t>
      </w:r>
      <w:r>
        <w:rPr>
          <w:szCs w:val="24"/>
          <w:lang w:val="fo-FO"/>
        </w:rPr>
        <w:t xml:space="preserve">og kunna skjalprógva </w:t>
      </w:r>
      <w:r w:rsidRPr="00D241A2">
        <w:rPr>
          <w:szCs w:val="24"/>
          <w:lang w:val="fo-FO"/>
        </w:rPr>
        <w:t xml:space="preserve">hóskandi tøknilig og bygnaðarlig tiltøk, sum tryggja eitt trygdarstøði, sum hóskar til váðarnar, sum standast av viðgerðini. </w:t>
      </w:r>
    </w:p>
    <w:p w:rsidR="00DC4E2C" w:rsidRDefault="00DC4E2C" w:rsidP="00DC4E2C">
      <w:pPr>
        <w:pStyle w:val="address"/>
        <w:ind w:left="792"/>
        <w:jc w:val="both"/>
        <w:rPr>
          <w:szCs w:val="24"/>
          <w:lang w:val="fo-FO"/>
        </w:rPr>
      </w:pPr>
    </w:p>
    <w:p w:rsidR="00DC4E2C" w:rsidRDefault="00DC4E2C" w:rsidP="00DC4E2C">
      <w:pPr>
        <w:pStyle w:val="address"/>
        <w:numPr>
          <w:ilvl w:val="1"/>
          <w:numId w:val="1"/>
        </w:numPr>
        <w:jc w:val="both"/>
        <w:rPr>
          <w:szCs w:val="24"/>
          <w:lang w:val="fo-FO"/>
        </w:rPr>
      </w:pPr>
      <w:r>
        <w:rPr>
          <w:szCs w:val="24"/>
          <w:lang w:val="fo-FO"/>
        </w:rPr>
        <w:t>[</w:t>
      </w:r>
      <w:r w:rsidRPr="00C65747">
        <w:rPr>
          <w:szCs w:val="24"/>
          <w:highlight w:val="yellow"/>
          <w:lang w:val="fo-FO"/>
        </w:rPr>
        <w:t>Lýs, um neyðugt, meira nágreiniliga skipanina av ábyrgdini partanna millum í sambandi við at lúka krøvini í §§ 37, 38 og 46</w:t>
      </w:r>
      <w:r>
        <w:rPr>
          <w:szCs w:val="24"/>
          <w:lang w:val="fo-FO"/>
        </w:rPr>
        <w:t>].</w:t>
      </w:r>
    </w:p>
    <w:p w:rsidR="00DC4E2C" w:rsidRDefault="00DC4E2C" w:rsidP="00DC4E2C">
      <w:pPr>
        <w:pStyle w:val="address"/>
        <w:ind w:left="792"/>
        <w:jc w:val="both"/>
        <w:rPr>
          <w:szCs w:val="24"/>
          <w:lang w:val="fo-FO"/>
        </w:rPr>
      </w:pPr>
    </w:p>
    <w:p w:rsidR="00DC4E2C" w:rsidRDefault="00DC4E2C" w:rsidP="00DC4E2C">
      <w:pPr>
        <w:pStyle w:val="address"/>
        <w:numPr>
          <w:ilvl w:val="1"/>
          <w:numId w:val="1"/>
        </w:numPr>
        <w:jc w:val="both"/>
        <w:rPr>
          <w:szCs w:val="24"/>
          <w:lang w:val="fo-FO"/>
        </w:rPr>
      </w:pPr>
      <w:r>
        <w:rPr>
          <w:szCs w:val="24"/>
          <w:lang w:val="fo-FO"/>
        </w:rPr>
        <w:t>[</w:t>
      </w:r>
      <w:r w:rsidRPr="00C65747">
        <w:rPr>
          <w:szCs w:val="24"/>
          <w:highlight w:val="yellow"/>
          <w:lang w:val="fo-FO"/>
        </w:rPr>
        <w:t>Lýs, um neyðugt, meira nágreiniliga</w:t>
      </w:r>
      <w:r>
        <w:rPr>
          <w:szCs w:val="24"/>
          <w:highlight w:val="yellow"/>
          <w:lang w:val="fo-FO"/>
        </w:rPr>
        <w:t>, hvør hevur ábyrgdina av at</w:t>
      </w:r>
      <w:r w:rsidRPr="00C65747">
        <w:rPr>
          <w:szCs w:val="24"/>
          <w:highlight w:val="yellow"/>
          <w:lang w:val="fo-FO"/>
        </w:rPr>
        <w:t xml:space="preserve"> skjalprógva</w:t>
      </w:r>
      <w:r>
        <w:rPr>
          <w:szCs w:val="24"/>
          <w:highlight w:val="yellow"/>
          <w:lang w:val="fo-FO"/>
        </w:rPr>
        <w:t>, at krøvini í</w:t>
      </w:r>
      <w:r w:rsidRPr="00C65747">
        <w:rPr>
          <w:szCs w:val="24"/>
          <w:highlight w:val="yellow"/>
          <w:lang w:val="fo-FO"/>
        </w:rPr>
        <w:t xml:space="preserve"> §§ 37, 38 og </w:t>
      </w:r>
      <w:r w:rsidRPr="00837B95">
        <w:rPr>
          <w:szCs w:val="24"/>
          <w:highlight w:val="yellow"/>
          <w:lang w:val="fo-FO"/>
        </w:rPr>
        <w:t>46</w:t>
      </w:r>
      <w:r w:rsidRPr="00E0187C">
        <w:rPr>
          <w:szCs w:val="24"/>
          <w:highlight w:val="yellow"/>
          <w:lang w:val="fo-FO"/>
        </w:rPr>
        <w:t xml:space="preserve"> verða fylgd</w:t>
      </w:r>
      <w:r>
        <w:rPr>
          <w:szCs w:val="24"/>
          <w:lang w:val="fo-FO"/>
        </w:rPr>
        <w:t>].</w:t>
      </w:r>
    </w:p>
    <w:p w:rsidR="00DC4E2C" w:rsidRDefault="00DC4E2C" w:rsidP="00DC4E2C">
      <w:pPr>
        <w:pStyle w:val="address"/>
        <w:jc w:val="both"/>
        <w:rPr>
          <w:szCs w:val="24"/>
          <w:lang w:val="fo-FO"/>
        </w:rPr>
      </w:pPr>
    </w:p>
    <w:p w:rsidR="00DC4E2C" w:rsidRDefault="00DC4E2C" w:rsidP="00DC4E2C">
      <w:pPr>
        <w:pStyle w:val="address"/>
        <w:jc w:val="both"/>
        <w:rPr>
          <w:szCs w:val="24"/>
          <w:lang w:val="fo-FO"/>
        </w:rPr>
      </w:pPr>
    </w:p>
    <w:p w:rsidR="00DC4E2C" w:rsidRDefault="00DC4E2C" w:rsidP="00DC4E2C">
      <w:pPr>
        <w:pStyle w:val="Listeafsnit"/>
        <w:jc w:val="both"/>
        <w:rPr>
          <w:lang w:val="fo-FO"/>
        </w:rPr>
      </w:pPr>
    </w:p>
    <w:p w:rsidR="00DC4E2C" w:rsidRPr="00C00C09" w:rsidRDefault="00DC4E2C" w:rsidP="00DC4E2C">
      <w:pPr>
        <w:pStyle w:val="address"/>
        <w:numPr>
          <w:ilvl w:val="0"/>
          <w:numId w:val="1"/>
        </w:numPr>
        <w:jc w:val="both"/>
        <w:rPr>
          <w:b/>
          <w:szCs w:val="24"/>
          <w:lang w:val="fo-FO"/>
        </w:rPr>
      </w:pPr>
      <w:r w:rsidRPr="00C00C09">
        <w:rPr>
          <w:b/>
          <w:szCs w:val="24"/>
          <w:lang w:val="fo-FO"/>
        </w:rPr>
        <w:t>Nýtsla av dátuviðgerum og undirdátuviðgerum</w:t>
      </w:r>
    </w:p>
    <w:p w:rsidR="00DC4E2C" w:rsidRDefault="00DC4E2C" w:rsidP="00DC4E2C">
      <w:pPr>
        <w:pStyle w:val="address"/>
        <w:ind w:left="360"/>
        <w:jc w:val="both"/>
        <w:rPr>
          <w:szCs w:val="24"/>
          <w:lang w:val="fo-FO"/>
        </w:rPr>
      </w:pPr>
    </w:p>
    <w:p w:rsidR="00DC4E2C" w:rsidRDefault="00DC4E2C" w:rsidP="00DC4E2C">
      <w:pPr>
        <w:pStyle w:val="address"/>
        <w:numPr>
          <w:ilvl w:val="1"/>
          <w:numId w:val="1"/>
        </w:numPr>
        <w:jc w:val="both"/>
        <w:rPr>
          <w:szCs w:val="24"/>
          <w:lang w:val="fo-FO"/>
        </w:rPr>
      </w:pPr>
      <w:r>
        <w:rPr>
          <w:szCs w:val="24"/>
          <w:lang w:val="fo-FO"/>
        </w:rPr>
        <w:t>[</w:t>
      </w:r>
      <w:r w:rsidRPr="00C65747">
        <w:rPr>
          <w:szCs w:val="24"/>
          <w:highlight w:val="yellow"/>
          <w:lang w:val="fo-FO"/>
        </w:rPr>
        <w:t>Dátuábyrgdari 1/Dátuábyrgdari 2/Báðir partar</w:t>
      </w:r>
      <w:r>
        <w:rPr>
          <w:szCs w:val="24"/>
          <w:lang w:val="fo-FO"/>
        </w:rPr>
        <w:t>] [kunnu/kunnu ikki] nýta dátuviðgerar og/ella undirdátuviðgerar í sambandi við felags viðgerðina.</w:t>
      </w:r>
    </w:p>
    <w:p w:rsidR="00DC4E2C" w:rsidRDefault="00DC4E2C" w:rsidP="00DC4E2C">
      <w:pPr>
        <w:pStyle w:val="address"/>
        <w:ind w:left="792"/>
        <w:jc w:val="both"/>
        <w:rPr>
          <w:szCs w:val="24"/>
          <w:lang w:val="fo-FO"/>
        </w:rPr>
      </w:pPr>
    </w:p>
    <w:p w:rsidR="00DC4E2C" w:rsidRDefault="00DC4E2C" w:rsidP="00DC4E2C">
      <w:pPr>
        <w:pStyle w:val="address"/>
        <w:numPr>
          <w:ilvl w:val="1"/>
          <w:numId w:val="1"/>
        </w:numPr>
        <w:jc w:val="both"/>
        <w:rPr>
          <w:szCs w:val="24"/>
          <w:lang w:val="fo-FO"/>
        </w:rPr>
      </w:pPr>
      <w:r>
        <w:rPr>
          <w:szCs w:val="24"/>
          <w:lang w:val="fo-FO"/>
        </w:rPr>
        <w:t>Um dátuviðgerar og/ella undirdátuviðgerar verða nýttir [hevur/hava] [</w:t>
      </w:r>
      <w:r w:rsidRPr="00C65747">
        <w:rPr>
          <w:szCs w:val="24"/>
          <w:highlight w:val="yellow"/>
          <w:lang w:val="fo-FO"/>
        </w:rPr>
        <w:t>Dátuábyrgdari 1/ Dátuábyrgdari 2/Báðir partar</w:t>
      </w:r>
      <w:r>
        <w:rPr>
          <w:szCs w:val="24"/>
          <w:lang w:val="fo-FO"/>
        </w:rPr>
        <w:t xml:space="preserve">] </w:t>
      </w:r>
      <w:r w:rsidRPr="00B20957">
        <w:rPr>
          <w:szCs w:val="24"/>
          <w:lang w:val="fo-FO"/>
        </w:rPr>
        <w:t>ábyrgd</w:t>
      </w:r>
      <w:r>
        <w:rPr>
          <w:szCs w:val="24"/>
          <w:lang w:val="fo-FO"/>
        </w:rPr>
        <w:t xml:space="preserve"> at lúka krøvini í § 41 í dátuverndarlógini. [</w:t>
      </w:r>
      <w:r w:rsidRPr="00C65747">
        <w:rPr>
          <w:szCs w:val="24"/>
          <w:highlight w:val="yellow"/>
          <w:lang w:val="fo-FO"/>
        </w:rPr>
        <w:t>Dátuviðgeri 1/Dátuviðgeri 2/Báðir partar</w:t>
      </w:r>
      <w:r>
        <w:rPr>
          <w:szCs w:val="24"/>
          <w:lang w:val="fo-FO"/>
        </w:rPr>
        <w:t>] [skal/skulu] sostatt:</w:t>
      </w:r>
    </w:p>
    <w:p w:rsidR="00DC4E2C" w:rsidRDefault="00DC4E2C" w:rsidP="00DC4E2C">
      <w:pPr>
        <w:pStyle w:val="Listeafsnit"/>
        <w:jc w:val="both"/>
        <w:rPr>
          <w:lang w:val="fo-FO"/>
        </w:rPr>
      </w:pPr>
    </w:p>
    <w:p w:rsidR="00DC4E2C" w:rsidRDefault="00DC4E2C" w:rsidP="00DC4E2C">
      <w:pPr>
        <w:pStyle w:val="address"/>
        <w:numPr>
          <w:ilvl w:val="0"/>
          <w:numId w:val="3"/>
        </w:numPr>
        <w:jc w:val="both"/>
        <w:rPr>
          <w:szCs w:val="24"/>
          <w:lang w:val="fo-FO"/>
        </w:rPr>
      </w:pPr>
      <w:r>
        <w:rPr>
          <w:szCs w:val="24"/>
          <w:lang w:val="fo-FO"/>
        </w:rPr>
        <w:t>einans nýta dátuviðgerar, sum veita fullgóða trygd fyri, at hóskandi tøknilig og bygnaðarlig tiltøk verða sett í verk, sum tryggja, at viðgerðin lýkur krøvini í løgtingslógini og veita trygd fyri rættindum hjá skrásetta,</w:t>
      </w:r>
    </w:p>
    <w:p w:rsidR="00DC4E2C" w:rsidRDefault="00DC4E2C" w:rsidP="00DC4E2C">
      <w:pPr>
        <w:pStyle w:val="address"/>
        <w:numPr>
          <w:ilvl w:val="0"/>
          <w:numId w:val="3"/>
        </w:numPr>
        <w:jc w:val="both"/>
        <w:rPr>
          <w:szCs w:val="24"/>
          <w:lang w:val="fo-FO"/>
        </w:rPr>
      </w:pPr>
      <w:r>
        <w:rPr>
          <w:szCs w:val="24"/>
          <w:lang w:val="fo-FO"/>
        </w:rPr>
        <w:t>tryggja, at viðgerðin er grundað á eina dátuviðgerðaravtalu, sum er galdandi millum [</w:t>
      </w:r>
      <w:r w:rsidRPr="00C65747">
        <w:rPr>
          <w:szCs w:val="24"/>
          <w:highlight w:val="yellow"/>
          <w:lang w:val="fo-FO"/>
        </w:rPr>
        <w:t>Dátuábyrgdara 1/ Dátuábyrgdara 2/ Báðar partar</w:t>
      </w:r>
      <w:r>
        <w:rPr>
          <w:szCs w:val="24"/>
          <w:lang w:val="fo-FO"/>
        </w:rPr>
        <w:t>] og dátuviðgeran og</w:t>
      </w:r>
    </w:p>
    <w:p w:rsidR="00DC4E2C" w:rsidRDefault="00DC4E2C" w:rsidP="00DC4E2C">
      <w:pPr>
        <w:pStyle w:val="address"/>
        <w:numPr>
          <w:ilvl w:val="0"/>
          <w:numId w:val="3"/>
        </w:numPr>
        <w:jc w:val="both"/>
        <w:rPr>
          <w:szCs w:val="24"/>
          <w:lang w:val="fo-FO"/>
        </w:rPr>
      </w:pPr>
      <w:r>
        <w:rPr>
          <w:szCs w:val="24"/>
          <w:lang w:val="fo-FO"/>
        </w:rPr>
        <w:t>tryggja, at ein undirdátuviðgeraravtala millum dátuviðgeran og ein møguligan undirdátuviðgera er galdandi.</w:t>
      </w:r>
    </w:p>
    <w:p w:rsidR="00DC4E2C" w:rsidRDefault="00DC4E2C" w:rsidP="00DC4E2C">
      <w:pPr>
        <w:pStyle w:val="address"/>
        <w:ind w:left="1512"/>
        <w:jc w:val="both"/>
        <w:rPr>
          <w:szCs w:val="24"/>
          <w:lang w:val="fo-FO"/>
        </w:rPr>
      </w:pPr>
    </w:p>
    <w:p w:rsidR="00DC4E2C" w:rsidRDefault="00DC4E2C" w:rsidP="00DC4E2C">
      <w:pPr>
        <w:pStyle w:val="address"/>
        <w:numPr>
          <w:ilvl w:val="1"/>
          <w:numId w:val="1"/>
        </w:numPr>
        <w:jc w:val="both"/>
        <w:rPr>
          <w:szCs w:val="24"/>
          <w:lang w:val="fo-FO"/>
        </w:rPr>
      </w:pPr>
      <w:r>
        <w:rPr>
          <w:szCs w:val="24"/>
          <w:lang w:val="fo-FO"/>
        </w:rPr>
        <w:t>[</w:t>
      </w:r>
      <w:r w:rsidRPr="00C65747">
        <w:rPr>
          <w:szCs w:val="24"/>
          <w:highlight w:val="yellow"/>
          <w:lang w:val="fo-FO"/>
        </w:rPr>
        <w:t>Dátuábyrgdari 1/ Dátuábyrgdari 2/Báðir partar</w:t>
      </w:r>
      <w:r>
        <w:rPr>
          <w:szCs w:val="24"/>
          <w:lang w:val="fo-FO"/>
        </w:rPr>
        <w:t>] [skal/skulu] eftir áheitan verða [kunnaður/kunnaðir] um, um upplýsingarnar viðgerast av dátuviðgerum og møguligum undirdátuviðgerum hjá [</w:t>
      </w:r>
      <w:r w:rsidRPr="00A827BE">
        <w:rPr>
          <w:szCs w:val="24"/>
          <w:highlight w:val="yellow"/>
          <w:lang w:val="fo-FO"/>
        </w:rPr>
        <w:t>Dátuábyrgdara 1/Dátuábyrgdara 2/ Hinum partinum</w:t>
      </w:r>
      <w:r>
        <w:rPr>
          <w:szCs w:val="24"/>
          <w:lang w:val="fo-FO"/>
        </w:rPr>
        <w:t>].</w:t>
      </w:r>
    </w:p>
    <w:p w:rsidR="00DC4E2C" w:rsidRDefault="00DC4E2C" w:rsidP="00DC4E2C">
      <w:pPr>
        <w:pStyle w:val="address"/>
        <w:ind w:left="792"/>
        <w:jc w:val="both"/>
        <w:rPr>
          <w:szCs w:val="24"/>
          <w:lang w:val="fo-FO"/>
        </w:rPr>
      </w:pPr>
    </w:p>
    <w:p w:rsidR="00DC4E2C" w:rsidRDefault="00DC4E2C" w:rsidP="00DC4E2C">
      <w:pPr>
        <w:pStyle w:val="address"/>
        <w:numPr>
          <w:ilvl w:val="1"/>
          <w:numId w:val="1"/>
        </w:numPr>
        <w:jc w:val="both"/>
        <w:rPr>
          <w:szCs w:val="24"/>
          <w:lang w:val="fo-FO"/>
        </w:rPr>
      </w:pPr>
      <w:r>
        <w:rPr>
          <w:szCs w:val="24"/>
          <w:lang w:val="fo-FO"/>
        </w:rPr>
        <w:t>Um upplýsingarnar viðgerast av dátuviðgerum og møguligum undirdátuviðgerum, [skal/skulu] [</w:t>
      </w:r>
      <w:r w:rsidRPr="00C65747">
        <w:rPr>
          <w:szCs w:val="24"/>
          <w:highlight w:val="yellow"/>
          <w:lang w:val="fo-FO"/>
        </w:rPr>
        <w:t>Dátuviðgeri 1/Dátuviðgeri 2/Báðir partar</w:t>
      </w:r>
      <w:r>
        <w:rPr>
          <w:szCs w:val="24"/>
          <w:lang w:val="fo-FO"/>
        </w:rPr>
        <w:t>] eftir áheitan verða [kunnaður/kunnaðir] um innihaldið av avtalunum millum [</w:t>
      </w:r>
      <w:r w:rsidRPr="0000011B">
        <w:rPr>
          <w:szCs w:val="24"/>
          <w:highlight w:val="yellow"/>
          <w:lang w:val="fo-FO"/>
        </w:rPr>
        <w:t>Dátuviðgera 1/Dátuviðgera 2/Báðar partar</w:t>
      </w:r>
      <w:r>
        <w:rPr>
          <w:szCs w:val="24"/>
          <w:lang w:val="fo-FO"/>
        </w:rPr>
        <w:t>] og dátuviðgeranum/undirdátuviðgeranum.</w:t>
      </w:r>
    </w:p>
    <w:p w:rsidR="00DC4E2C" w:rsidRDefault="00DC4E2C" w:rsidP="00DC4E2C">
      <w:pPr>
        <w:pStyle w:val="Listeafsnit"/>
        <w:rPr>
          <w:lang w:val="fo-FO"/>
        </w:rPr>
      </w:pPr>
    </w:p>
    <w:p w:rsidR="00DC4E2C" w:rsidRDefault="00DC4E2C" w:rsidP="00DC4E2C">
      <w:pPr>
        <w:pStyle w:val="address"/>
        <w:ind w:left="792"/>
        <w:jc w:val="both"/>
        <w:rPr>
          <w:szCs w:val="24"/>
          <w:lang w:val="fo-FO"/>
        </w:rPr>
      </w:pPr>
    </w:p>
    <w:p w:rsidR="00DC4E2C" w:rsidRDefault="00DC4E2C" w:rsidP="00DC4E2C">
      <w:pPr>
        <w:pStyle w:val="Listeafsnit"/>
        <w:rPr>
          <w:lang w:val="fo-FO"/>
        </w:rPr>
      </w:pPr>
    </w:p>
    <w:p w:rsidR="00DC4E2C" w:rsidRPr="00C00C09" w:rsidRDefault="00DC4E2C" w:rsidP="00DC4E2C">
      <w:pPr>
        <w:pStyle w:val="address"/>
        <w:numPr>
          <w:ilvl w:val="0"/>
          <w:numId w:val="1"/>
        </w:numPr>
        <w:jc w:val="both"/>
        <w:rPr>
          <w:b/>
          <w:szCs w:val="24"/>
          <w:lang w:val="fo-FO"/>
        </w:rPr>
      </w:pPr>
      <w:r w:rsidRPr="00C00C09">
        <w:rPr>
          <w:b/>
          <w:szCs w:val="24"/>
          <w:lang w:val="fo-FO"/>
        </w:rPr>
        <w:t>Yvirlit</w:t>
      </w:r>
    </w:p>
    <w:p w:rsidR="00DC4E2C" w:rsidRDefault="00DC4E2C" w:rsidP="00DC4E2C">
      <w:pPr>
        <w:pStyle w:val="address"/>
        <w:ind w:left="360"/>
        <w:jc w:val="both"/>
        <w:rPr>
          <w:szCs w:val="24"/>
          <w:lang w:val="fo-FO"/>
        </w:rPr>
      </w:pPr>
    </w:p>
    <w:p w:rsidR="00DC4E2C" w:rsidRDefault="00DC4E2C" w:rsidP="00DC4E2C">
      <w:pPr>
        <w:pStyle w:val="address"/>
        <w:numPr>
          <w:ilvl w:val="1"/>
          <w:numId w:val="1"/>
        </w:numPr>
        <w:jc w:val="both"/>
        <w:rPr>
          <w:szCs w:val="24"/>
          <w:lang w:val="fo-FO"/>
        </w:rPr>
      </w:pPr>
      <w:r>
        <w:rPr>
          <w:szCs w:val="24"/>
          <w:lang w:val="fo-FO"/>
        </w:rPr>
        <w:t>[</w:t>
      </w:r>
      <w:r w:rsidRPr="00201527">
        <w:rPr>
          <w:szCs w:val="24"/>
          <w:highlight w:val="yellow"/>
          <w:lang w:val="fo-FO"/>
        </w:rPr>
        <w:t>Dátuábyrgdari 1/Dátuábyrgdari 2/Báðir partar</w:t>
      </w:r>
      <w:r>
        <w:rPr>
          <w:szCs w:val="24"/>
          <w:lang w:val="fo-FO"/>
        </w:rPr>
        <w:t>] [skal/skulu] fylgja ásetingini í dátuverndarlógini § 44 um yvirlit yvir viðgerðir. Hetta hevur við sær, at [</w:t>
      </w:r>
      <w:r w:rsidRPr="0000011B">
        <w:rPr>
          <w:szCs w:val="24"/>
          <w:highlight w:val="yellow"/>
          <w:lang w:val="fo-FO"/>
        </w:rPr>
        <w:t>Dátuábyrgdari 1/Dátuábyrgdari 2/Báðir partar</w:t>
      </w:r>
      <w:r>
        <w:rPr>
          <w:szCs w:val="24"/>
          <w:lang w:val="fo-FO"/>
        </w:rPr>
        <w:t xml:space="preserve">] [førir/føra] yvirlit yvir ta viðgerð, sum partarnir hava felags ábyrgd fyri. </w:t>
      </w:r>
    </w:p>
    <w:p w:rsidR="00DC4E2C" w:rsidRDefault="00DC4E2C" w:rsidP="00DC4E2C">
      <w:pPr>
        <w:pStyle w:val="address"/>
        <w:ind w:left="792"/>
        <w:jc w:val="both"/>
        <w:rPr>
          <w:szCs w:val="24"/>
          <w:lang w:val="fo-FO"/>
        </w:rPr>
      </w:pPr>
    </w:p>
    <w:p w:rsidR="00DC4E2C" w:rsidRDefault="00DC4E2C" w:rsidP="00DC4E2C">
      <w:pPr>
        <w:pStyle w:val="address"/>
        <w:numPr>
          <w:ilvl w:val="1"/>
          <w:numId w:val="1"/>
        </w:numPr>
        <w:jc w:val="both"/>
        <w:rPr>
          <w:szCs w:val="24"/>
          <w:lang w:val="fo-FO"/>
        </w:rPr>
      </w:pPr>
      <w:r>
        <w:rPr>
          <w:szCs w:val="24"/>
          <w:lang w:val="fo-FO"/>
        </w:rPr>
        <w:t>[</w:t>
      </w:r>
      <w:r w:rsidRPr="00201527">
        <w:rPr>
          <w:szCs w:val="24"/>
          <w:highlight w:val="yellow"/>
          <w:lang w:val="fo-FO"/>
        </w:rPr>
        <w:t>Dátuábyrgdari 1/Dátuábyrgdari 2/Báðir partar</w:t>
      </w:r>
      <w:r>
        <w:rPr>
          <w:szCs w:val="24"/>
          <w:lang w:val="fo-FO"/>
        </w:rPr>
        <w:t xml:space="preserve">] </w:t>
      </w:r>
      <w:r w:rsidRPr="0000011B">
        <w:rPr>
          <w:szCs w:val="24"/>
          <w:lang w:val="fo-FO"/>
        </w:rPr>
        <w:t>[kunnar/kunna]</w:t>
      </w:r>
      <w:r>
        <w:rPr>
          <w:szCs w:val="24"/>
          <w:lang w:val="fo-FO"/>
        </w:rPr>
        <w:t xml:space="preserve"> [</w:t>
      </w:r>
      <w:r w:rsidRPr="0000011B">
        <w:rPr>
          <w:szCs w:val="24"/>
          <w:highlight w:val="yellow"/>
          <w:lang w:val="fo-FO"/>
        </w:rPr>
        <w:t>Dátu</w:t>
      </w:r>
      <w:r w:rsidR="0000011B">
        <w:rPr>
          <w:szCs w:val="24"/>
          <w:highlight w:val="yellow"/>
          <w:lang w:val="fo-FO"/>
        </w:rPr>
        <w:t>ábyrgdara</w:t>
      </w:r>
      <w:r w:rsidRPr="0000011B">
        <w:rPr>
          <w:szCs w:val="24"/>
          <w:highlight w:val="yellow"/>
          <w:lang w:val="fo-FO"/>
        </w:rPr>
        <w:t xml:space="preserve"> 1/Dátu</w:t>
      </w:r>
      <w:r w:rsidR="0000011B">
        <w:rPr>
          <w:szCs w:val="24"/>
          <w:highlight w:val="yellow"/>
          <w:lang w:val="fo-FO"/>
        </w:rPr>
        <w:t>ábyrgdara</w:t>
      </w:r>
      <w:r w:rsidRPr="0000011B">
        <w:rPr>
          <w:szCs w:val="24"/>
          <w:highlight w:val="yellow"/>
          <w:lang w:val="fo-FO"/>
        </w:rPr>
        <w:t xml:space="preserve"> 2/Báðar partar</w:t>
      </w:r>
      <w:r>
        <w:rPr>
          <w:szCs w:val="24"/>
          <w:lang w:val="fo-FO"/>
        </w:rPr>
        <w:t xml:space="preserve">] um innihaldið í yvirlitinum nevnt undir pkt. 7.1. </w:t>
      </w:r>
    </w:p>
    <w:p w:rsidR="00DC4E2C" w:rsidRDefault="00DC4E2C" w:rsidP="00DC4E2C">
      <w:pPr>
        <w:pStyle w:val="Listeafsnit"/>
        <w:rPr>
          <w:lang w:val="fo-FO"/>
        </w:rPr>
      </w:pPr>
    </w:p>
    <w:p w:rsidR="00DC4E2C" w:rsidRDefault="00DC4E2C" w:rsidP="00DC4E2C">
      <w:pPr>
        <w:pStyle w:val="address"/>
        <w:ind w:left="792"/>
        <w:jc w:val="both"/>
        <w:rPr>
          <w:szCs w:val="24"/>
          <w:lang w:val="fo-FO"/>
        </w:rPr>
      </w:pPr>
    </w:p>
    <w:p w:rsidR="00DC4E2C" w:rsidRDefault="00DC4E2C" w:rsidP="00DC4E2C">
      <w:pPr>
        <w:pStyle w:val="address"/>
        <w:numPr>
          <w:ilvl w:val="1"/>
          <w:numId w:val="1"/>
        </w:numPr>
        <w:jc w:val="both"/>
        <w:rPr>
          <w:szCs w:val="24"/>
          <w:lang w:val="fo-FO"/>
        </w:rPr>
      </w:pPr>
      <w:r>
        <w:rPr>
          <w:szCs w:val="24"/>
          <w:lang w:val="fo-FO"/>
        </w:rPr>
        <w:t>[</w:t>
      </w:r>
      <w:r w:rsidRPr="0000011B">
        <w:rPr>
          <w:szCs w:val="24"/>
          <w:highlight w:val="yellow"/>
          <w:lang w:val="fo-FO"/>
        </w:rPr>
        <w:t>Dátuábyrgdari 1/Dátuábyrgdari 2/Báðir partar</w:t>
      </w:r>
      <w:r w:rsidRPr="001C62F3">
        <w:rPr>
          <w:szCs w:val="24"/>
          <w:lang w:val="fo-FO"/>
        </w:rPr>
        <w:t>] [ger/gera] út frá innihaldinum í yvirlitinum hjá [</w:t>
      </w:r>
      <w:r w:rsidRPr="0000011B">
        <w:rPr>
          <w:szCs w:val="24"/>
          <w:highlight w:val="yellow"/>
          <w:lang w:val="fo-FO"/>
        </w:rPr>
        <w:t>Dátu</w:t>
      </w:r>
      <w:r w:rsidR="0000011B" w:rsidRPr="0000011B">
        <w:rPr>
          <w:szCs w:val="24"/>
          <w:highlight w:val="yellow"/>
          <w:lang w:val="fo-FO"/>
        </w:rPr>
        <w:t>ábyrgdara</w:t>
      </w:r>
      <w:r w:rsidRPr="0000011B">
        <w:rPr>
          <w:szCs w:val="24"/>
          <w:highlight w:val="yellow"/>
          <w:lang w:val="fo-FO"/>
        </w:rPr>
        <w:t xml:space="preserve"> 1/Dátu</w:t>
      </w:r>
      <w:r w:rsidR="0000011B" w:rsidRPr="0000011B">
        <w:rPr>
          <w:szCs w:val="24"/>
          <w:highlight w:val="yellow"/>
          <w:lang w:val="fo-FO"/>
        </w:rPr>
        <w:t>ábyrgdara</w:t>
      </w:r>
      <w:r w:rsidRPr="0000011B">
        <w:rPr>
          <w:szCs w:val="24"/>
          <w:highlight w:val="yellow"/>
          <w:lang w:val="fo-FO"/>
        </w:rPr>
        <w:t xml:space="preserve"> 2/Báðum partum</w:t>
      </w:r>
      <w:r w:rsidRPr="001C62F3">
        <w:rPr>
          <w:szCs w:val="24"/>
          <w:lang w:val="fo-FO"/>
        </w:rPr>
        <w:t>],</w:t>
      </w:r>
      <w:r>
        <w:rPr>
          <w:szCs w:val="24"/>
          <w:lang w:val="fo-FO"/>
        </w:rPr>
        <w:t xml:space="preserve"> sítt egna yvirlit yvir viðgerðirnar, sum eru fevndar av avtaluni.</w:t>
      </w:r>
    </w:p>
    <w:p w:rsidR="00DC4E2C" w:rsidRDefault="00DC4E2C" w:rsidP="00DC4E2C">
      <w:pPr>
        <w:pStyle w:val="address"/>
        <w:ind w:left="792"/>
        <w:jc w:val="both"/>
        <w:rPr>
          <w:szCs w:val="24"/>
          <w:lang w:val="fo-FO"/>
        </w:rPr>
      </w:pPr>
    </w:p>
    <w:p w:rsidR="00DC4E2C" w:rsidRDefault="00DC4E2C" w:rsidP="00DC4E2C">
      <w:pPr>
        <w:pStyle w:val="address"/>
        <w:ind w:left="792"/>
        <w:jc w:val="both"/>
        <w:rPr>
          <w:szCs w:val="24"/>
          <w:lang w:val="fo-FO"/>
        </w:rPr>
      </w:pPr>
    </w:p>
    <w:p w:rsidR="00DC4E2C" w:rsidRPr="00C00C09" w:rsidRDefault="00DC4E2C" w:rsidP="00DC4E2C">
      <w:pPr>
        <w:pStyle w:val="address"/>
        <w:numPr>
          <w:ilvl w:val="0"/>
          <w:numId w:val="1"/>
        </w:numPr>
        <w:jc w:val="both"/>
        <w:rPr>
          <w:b/>
          <w:szCs w:val="24"/>
          <w:lang w:val="fo-FO"/>
        </w:rPr>
      </w:pPr>
      <w:r w:rsidRPr="00C00C09">
        <w:rPr>
          <w:b/>
          <w:szCs w:val="24"/>
          <w:lang w:val="fo-FO"/>
        </w:rPr>
        <w:t>Fráboðan til Dátueftirlitið um brot á persóndátutrygdina</w:t>
      </w:r>
    </w:p>
    <w:p w:rsidR="00DC4E2C" w:rsidRDefault="00DC4E2C" w:rsidP="00DC4E2C">
      <w:pPr>
        <w:pStyle w:val="address"/>
        <w:ind w:left="360"/>
        <w:jc w:val="both"/>
        <w:rPr>
          <w:szCs w:val="24"/>
          <w:lang w:val="fo-FO"/>
        </w:rPr>
      </w:pPr>
    </w:p>
    <w:p w:rsidR="00DC4E2C" w:rsidRDefault="00DC4E2C" w:rsidP="00DC4E2C">
      <w:pPr>
        <w:pStyle w:val="address"/>
        <w:numPr>
          <w:ilvl w:val="1"/>
          <w:numId w:val="1"/>
        </w:numPr>
        <w:jc w:val="both"/>
        <w:rPr>
          <w:szCs w:val="24"/>
          <w:lang w:val="fo-FO"/>
        </w:rPr>
      </w:pPr>
      <w:r>
        <w:rPr>
          <w:szCs w:val="24"/>
          <w:lang w:val="fo-FO"/>
        </w:rPr>
        <w:t xml:space="preserve"> [</w:t>
      </w:r>
      <w:r w:rsidRPr="0000011B">
        <w:rPr>
          <w:szCs w:val="24"/>
          <w:highlight w:val="yellow"/>
          <w:lang w:val="fo-FO"/>
        </w:rPr>
        <w:t>Dátuábyrgdari 1/Dátuábyrgdari 2/Báðir partar</w:t>
      </w:r>
      <w:r w:rsidRPr="001C62F3">
        <w:rPr>
          <w:szCs w:val="24"/>
          <w:lang w:val="fo-FO"/>
        </w:rPr>
        <w:t xml:space="preserve">] </w:t>
      </w:r>
      <w:r>
        <w:rPr>
          <w:szCs w:val="24"/>
          <w:lang w:val="fo-FO"/>
        </w:rPr>
        <w:t>[hevur/</w:t>
      </w:r>
      <w:r w:rsidRPr="001C62F3">
        <w:rPr>
          <w:szCs w:val="24"/>
          <w:lang w:val="fo-FO"/>
        </w:rPr>
        <w:t>hava</w:t>
      </w:r>
      <w:r>
        <w:rPr>
          <w:szCs w:val="24"/>
          <w:lang w:val="fo-FO"/>
        </w:rPr>
        <w:t>]</w:t>
      </w:r>
      <w:r w:rsidRPr="001C62F3">
        <w:rPr>
          <w:szCs w:val="24"/>
          <w:lang w:val="fo-FO"/>
        </w:rPr>
        <w:t xml:space="preserve"> ábyrgd at lúka treytina í dátuverndarlógini § 47 um fráboðan til Dátueftirlitið um brot á persóndátutrygdina.</w:t>
      </w:r>
    </w:p>
    <w:p w:rsidR="00DC4E2C" w:rsidRDefault="00DC4E2C" w:rsidP="00DC4E2C">
      <w:pPr>
        <w:pStyle w:val="address"/>
        <w:ind w:left="792"/>
        <w:jc w:val="both"/>
        <w:rPr>
          <w:szCs w:val="24"/>
          <w:lang w:val="fo-FO"/>
        </w:rPr>
      </w:pPr>
    </w:p>
    <w:p w:rsidR="00DC4E2C" w:rsidRPr="001C62F3" w:rsidRDefault="00DC4E2C" w:rsidP="00DC4E2C">
      <w:pPr>
        <w:pStyle w:val="address"/>
        <w:numPr>
          <w:ilvl w:val="1"/>
          <w:numId w:val="1"/>
        </w:numPr>
        <w:jc w:val="both"/>
        <w:rPr>
          <w:szCs w:val="24"/>
          <w:lang w:val="fo-FO"/>
        </w:rPr>
      </w:pPr>
      <w:r w:rsidRPr="001C62F3">
        <w:rPr>
          <w:szCs w:val="24"/>
          <w:lang w:val="fo-FO"/>
        </w:rPr>
        <w:t>[</w:t>
      </w:r>
      <w:r w:rsidRPr="0000011B">
        <w:rPr>
          <w:szCs w:val="24"/>
          <w:highlight w:val="yellow"/>
          <w:lang w:val="fo-FO"/>
        </w:rPr>
        <w:t xml:space="preserve">Lýs, um neyðugt, meira nágreiniliga skipanina av ábyrgdini partanna millum í sambandi við fráboðan um </w:t>
      </w:r>
      <w:r w:rsidR="0000011B">
        <w:rPr>
          <w:szCs w:val="24"/>
          <w:highlight w:val="yellow"/>
          <w:lang w:val="fo-FO"/>
        </w:rPr>
        <w:t>trygdarbrot</w:t>
      </w:r>
      <w:r w:rsidRPr="0000011B">
        <w:rPr>
          <w:szCs w:val="24"/>
          <w:highlight w:val="yellow"/>
          <w:lang w:val="fo-FO"/>
        </w:rPr>
        <w:t xml:space="preserve"> til Dátueftirlitið</w:t>
      </w:r>
      <w:r w:rsidRPr="001C62F3">
        <w:rPr>
          <w:szCs w:val="24"/>
          <w:lang w:val="fo-FO"/>
        </w:rPr>
        <w:t>].</w:t>
      </w:r>
    </w:p>
    <w:p w:rsidR="00DC4E2C" w:rsidRDefault="00DC4E2C" w:rsidP="00DC4E2C">
      <w:pPr>
        <w:pStyle w:val="address"/>
        <w:ind w:left="792"/>
        <w:jc w:val="both"/>
        <w:rPr>
          <w:szCs w:val="24"/>
          <w:lang w:val="fo-FO"/>
        </w:rPr>
      </w:pPr>
    </w:p>
    <w:p w:rsidR="00DC4E2C" w:rsidRDefault="00DC4E2C" w:rsidP="00DC4E2C">
      <w:pPr>
        <w:pStyle w:val="Listeafsnit"/>
        <w:rPr>
          <w:lang w:val="fo-FO"/>
        </w:rPr>
      </w:pPr>
    </w:p>
    <w:p w:rsidR="00DC4E2C" w:rsidRPr="00C00C09" w:rsidRDefault="00DC4E2C" w:rsidP="00DC4E2C">
      <w:pPr>
        <w:pStyle w:val="address"/>
        <w:numPr>
          <w:ilvl w:val="0"/>
          <w:numId w:val="1"/>
        </w:numPr>
        <w:jc w:val="both"/>
        <w:rPr>
          <w:b/>
          <w:szCs w:val="24"/>
          <w:lang w:val="fo-FO"/>
        </w:rPr>
      </w:pPr>
      <w:r w:rsidRPr="00C00C09">
        <w:rPr>
          <w:b/>
          <w:szCs w:val="24"/>
          <w:lang w:val="fo-FO"/>
        </w:rPr>
        <w:t>Fráboðan til skrásetta um brot á persóndátutrygdina</w:t>
      </w:r>
    </w:p>
    <w:p w:rsidR="00DC4E2C" w:rsidRDefault="00DC4E2C" w:rsidP="00DC4E2C">
      <w:pPr>
        <w:pStyle w:val="address"/>
        <w:ind w:left="360"/>
        <w:jc w:val="both"/>
        <w:rPr>
          <w:szCs w:val="24"/>
          <w:lang w:val="fo-FO"/>
        </w:rPr>
      </w:pPr>
    </w:p>
    <w:p w:rsidR="00DC4E2C" w:rsidRPr="001C62F3" w:rsidRDefault="00DC4E2C" w:rsidP="00DC4E2C">
      <w:pPr>
        <w:pStyle w:val="address"/>
        <w:numPr>
          <w:ilvl w:val="1"/>
          <w:numId w:val="1"/>
        </w:numPr>
        <w:jc w:val="both"/>
        <w:rPr>
          <w:szCs w:val="24"/>
          <w:lang w:val="fo-FO"/>
        </w:rPr>
      </w:pPr>
      <w:r>
        <w:rPr>
          <w:szCs w:val="24"/>
          <w:lang w:val="fo-FO"/>
        </w:rPr>
        <w:t>[</w:t>
      </w:r>
      <w:r w:rsidRPr="0000011B">
        <w:rPr>
          <w:szCs w:val="24"/>
          <w:highlight w:val="yellow"/>
          <w:lang w:val="fo-FO"/>
        </w:rPr>
        <w:t>Dátuábyrgdari 1/Dátuábyrgdari 2/Báðir partar</w:t>
      </w:r>
      <w:r w:rsidRPr="001C62F3">
        <w:rPr>
          <w:szCs w:val="24"/>
          <w:lang w:val="fo-FO"/>
        </w:rPr>
        <w:t xml:space="preserve">] [hevur/hava] ábyrgd at lúka § 48 í dátuverndarlógini </w:t>
      </w:r>
      <w:r>
        <w:rPr>
          <w:szCs w:val="24"/>
          <w:lang w:val="fo-FO"/>
        </w:rPr>
        <w:t>um</w:t>
      </w:r>
      <w:r w:rsidRPr="001C62F3">
        <w:rPr>
          <w:szCs w:val="24"/>
          <w:lang w:val="fo-FO"/>
        </w:rPr>
        <w:t xml:space="preserve"> fráboðan til skrásetta um brot á persóndátutrygdina.</w:t>
      </w:r>
    </w:p>
    <w:p w:rsidR="00DC4E2C" w:rsidRPr="001C62F3" w:rsidRDefault="00DC4E2C" w:rsidP="00DC4E2C">
      <w:pPr>
        <w:pStyle w:val="address"/>
        <w:ind w:left="792"/>
        <w:jc w:val="both"/>
        <w:rPr>
          <w:szCs w:val="24"/>
          <w:lang w:val="fo-FO"/>
        </w:rPr>
      </w:pPr>
    </w:p>
    <w:p w:rsidR="00DC4E2C" w:rsidRPr="001C62F3" w:rsidRDefault="00DC4E2C" w:rsidP="00DC4E2C">
      <w:pPr>
        <w:pStyle w:val="address"/>
        <w:numPr>
          <w:ilvl w:val="1"/>
          <w:numId w:val="1"/>
        </w:numPr>
        <w:jc w:val="both"/>
        <w:rPr>
          <w:szCs w:val="24"/>
          <w:lang w:val="fo-FO"/>
        </w:rPr>
      </w:pPr>
      <w:r w:rsidRPr="001C62F3">
        <w:rPr>
          <w:szCs w:val="24"/>
          <w:lang w:val="fo-FO"/>
        </w:rPr>
        <w:t>[</w:t>
      </w:r>
      <w:r w:rsidRPr="0000011B">
        <w:rPr>
          <w:szCs w:val="24"/>
          <w:highlight w:val="yellow"/>
          <w:lang w:val="fo-FO"/>
        </w:rPr>
        <w:t>Lýs, um neyðugt, meira nágreiniliga skipanina av ábyrgdini partanna millum í sambandi við fráboðan til skrásetta um brot á persóndátutrygdina</w:t>
      </w:r>
      <w:r w:rsidRPr="001C62F3">
        <w:rPr>
          <w:szCs w:val="24"/>
          <w:lang w:val="fo-FO"/>
        </w:rPr>
        <w:t>].</w:t>
      </w:r>
    </w:p>
    <w:p w:rsidR="00DC4E2C" w:rsidRDefault="00DC4E2C" w:rsidP="00DC4E2C">
      <w:pPr>
        <w:pStyle w:val="Listeafsnit"/>
        <w:rPr>
          <w:lang w:val="fo-FO"/>
        </w:rPr>
      </w:pPr>
    </w:p>
    <w:p w:rsidR="00DC4E2C" w:rsidRDefault="00DC4E2C" w:rsidP="00DC4E2C">
      <w:pPr>
        <w:pStyle w:val="address"/>
        <w:ind w:left="792"/>
        <w:jc w:val="both"/>
        <w:rPr>
          <w:szCs w:val="24"/>
          <w:lang w:val="fo-FO"/>
        </w:rPr>
      </w:pPr>
    </w:p>
    <w:p w:rsidR="00DC4E2C" w:rsidRDefault="00DC4E2C" w:rsidP="00DC4E2C">
      <w:pPr>
        <w:pStyle w:val="Listeafsnit"/>
        <w:rPr>
          <w:lang w:val="fo-FO"/>
        </w:rPr>
      </w:pPr>
    </w:p>
    <w:p w:rsidR="00DC4E2C" w:rsidRPr="00C00C09" w:rsidRDefault="00DC4E2C" w:rsidP="00DC4E2C">
      <w:pPr>
        <w:pStyle w:val="address"/>
        <w:numPr>
          <w:ilvl w:val="0"/>
          <w:numId w:val="1"/>
        </w:numPr>
        <w:jc w:val="both"/>
        <w:rPr>
          <w:b/>
          <w:szCs w:val="24"/>
          <w:lang w:val="fo-FO"/>
        </w:rPr>
      </w:pPr>
      <w:r w:rsidRPr="00C00C09">
        <w:rPr>
          <w:b/>
          <w:szCs w:val="24"/>
          <w:lang w:val="fo-FO"/>
        </w:rPr>
        <w:t>Avleiðingargreining um dátuvernd og ummæli</w:t>
      </w:r>
    </w:p>
    <w:p w:rsidR="00DC4E2C" w:rsidRDefault="00DC4E2C" w:rsidP="00DC4E2C">
      <w:pPr>
        <w:pStyle w:val="address"/>
        <w:ind w:left="360"/>
        <w:jc w:val="both"/>
        <w:rPr>
          <w:szCs w:val="24"/>
          <w:lang w:val="fo-FO"/>
        </w:rPr>
      </w:pPr>
    </w:p>
    <w:p w:rsidR="00DC4E2C" w:rsidRPr="00173CF2" w:rsidRDefault="00DC4E2C" w:rsidP="00DC4E2C">
      <w:pPr>
        <w:pStyle w:val="address"/>
        <w:numPr>
          <w:ilvl w:val="1"/>
          <w:numId w:val="1"/>
        </w:numPr>
        <w:jc w:val="both"/>
        <w:rPr>
          <w:szCs w:val="24"/>
          <w:lang w:val="fo-FO"/>
        </w:rPr>
      </w:pPr>
      <w:r w:rsidRPr="00173CF2">
        <w:rPr>
          <w:szCs w:val="24"/>
          <w:lang w:val="fo-FO"/>
        </w:rPr>
        <w:t>[</w:t>
      </w:r>
      <w:r w:rsidRPr="0000011B">
        <w:rPr>
          <w:szCs w:val="24"/>
          <w:highlight w:val="yellow"/>
          <w:lang w:val="fo-FO"/>
        </w:rPr>
        <w:t>Dátuábyrgdari 1/Dátuábyrgdari 2/ Báðir partar</w:t>
      </w:r>
      <w:r w:rsidRPr="001C62F3">
        <w:rPr>
          <w:szCs w:val="24"/>
          <w:lang w:val="fo-FO"/>
        </w:rPr>
        <w:t>] [hevur/hava] ábyrgd at lúka kravið í § 49 um avleiðingargreining um dátuvernd. [</w:t>
      </w:r>
      <w:r w:rsidRPr="0000011B">
        <w:rPr>
          <w:szCs w:val="24"/>
          <w:highlight w:val="yellow"/>
          <w:lang w:val="fo-FO"/>
        </w:rPr>
        <w:t>Dátuábyrgdari 1/Dátuábyrgdari 2/Báðir partar</w:t>
      </w:r>
      <w:r w:rsidRPr="001C62F3">
        <w:rPr>
          <w:szCs w:val="24"/>
          <w:lang w:val="fo-FO"/>
        </w:rPr>
        <w:t>] [skal/skulu] sostatt, um talan er um eitt slag av viðgerð, serliga tá ið nýggj tøkni verður nýtt, við atliti at slagi, vavi, samanhangi og endamáli, sum sannlíkt hevur við sær stóran váða fyri rættindi hjá einstaklingum, undan viðgerðini gera eina greining av, hvørjar avleiðingar ætlaða viðgerðin hevur fyri dátuverndina.</w:t>
      </w:r>
      <w:r w:rsidRPr="00173CF2">
        <w:rPr>
          <w:szCs w:val="24"/>
          <w:lang w:val="fo-FO"/>
        </w:rPr>
        <w:t xml:space="preserve"> </w:t>
      </w:r>
      <w:bookmarkStart w:id="1" w:name="_GoBack"/>
      <w:bookmarkEnd w:id="1"/>
    </w:p>
    <w:p w:rsidR="00DC4E2C" w:rsidRDefault="00DC4E2C" w:rsidP="00DC4E2C">
      <w:pPr>
        <w:pStyle w:val="address"/>
        <w:ind w:left="792"/>
        <w:jc w:val="both"/>
        <w:rPr>
          <w:szCs w:val="24"/>
          <w:lang w:val="fo-FO"/>
        </w:rPr>
      </w:pPr>
    </w:p>
    <w:p w:rsidR="00DC4E2C" w:rsidRDefault="00DC4E2C" w:rsidP="00DC4E2C">
      <w:pPr>
        <w:pStyle w:val="address"/>
        <w:numPr>
          <w:ilvl w:val="1"/>
          <w:numId w:val="1"/>
        </w:numPr>
        <w:jc w:val="both"/>
        <w:rPr>
          <w:szCs w:val="24"/>
          <w:lang w:val="fo-FO"/>
        </w:rPr>
      </w:pPr>
      <w:r>
        <w:rPr>
          <w:szCs w:val="24"/>
          <w:lang w:val="fo-FO"/>
        </w:rPr>
        <w:t>[</w:t>
      </w:r>
      <w:r w:rsidRPr="0000011B">
        <w:rPr>
          <w:szCs w:val="24"/>
          <w:highlight w:val="yellow"/>
          <w:lang w:val="fo-FO"/>
        </w:rPr>
        <w:t>Dátuábyrgdari 1/Dátuábyrgdari 2/Báðir partar</w:t>
      </w:r>
      <w:r w:rsidRPr="001C62F3">
        <w:rPr>
          <w:szCs w:val="24"/>
          <w:lang w:val="fo-FO"/>
        </w:rPr>
        <w:t>] hava somuleiðis skyldu at lúka ásetingina í § 52 um ummæli frá Dátueftirlitinum</w:t>
      </w:r>
      <w:r>
        <w:rPr>
          <w:szCs w:val="24"/>
          <w:lang w:val="fo-FO"/>
        </w:rPr>
        <w:t>,</w:t>
      </w:r>
      <w:r w:rsidRPr="001C62F3">
        <w:rPr>
          <w:szCs w:val="24"/>
          <w:lang w:val="fo-FO"/>
        </w:rPr>
        <w:t xml:space="preserve"> áðrenn viðgerð, tá ið hetta verður mett neyðugt.</w:t>
      </w:r>
    </w:p>
    <w:p w:rsidR="00DC4E2C" w:rsidRDefault="00DC4E2C" w:rsidP="00DC4E2C">
      <w:pPr>
        <w:pStyle w:val="Listeafsnit"/>
        <w:rPr>
          <w:lang w:val="fo-FO"/>
        </w:rPr>
      </w:pPr>
    </w:p>
    <w:p w:rsidR="00DC4E2C" w:rsidRPr="001C62F3" w:rsidRDefault="00DC4E2C" w:rsidP="00DC4E2C">
      <w:pPr>
        <w:pStyle w:val="address"/>
        <w:numPr>
          <w:ilvl w:val="1"/>
          <w:numId w:val="1"/>
        </w:numPr>
        <w:jc w:val="both"/>
        <w:rPr>
          <w:szCs w:val="24"/>
          <w:lang w:val="fo-FO"/>
        </w:rPr>
      </w:pPr>
      <w:r w:rsidRPr="001C62F3">
        <w:rPr>
          <w:szCs w:val="24"/>
          <w:lang w:val="fo-FO"/>
        </w:rPr>
        <w:t>[</w:t>
      </w:r>
      <w:r w:rsidRPr="0000011B">
        <w:rPr>
          <w:szCs w:val="24"/>
          <w:highlight w:val="yellow"/>
          <w:lang w:val="fo-FO"/>
        </w:rPr>
        <w:t>Lýs, um neyðugt, meira nágreiniliga skipanina av ábyrgdini partanna millum í sambandi við at gera eina avleiðingargreining ella fyri at kunna skjalprógva, at tað ikki er neyðugt við eini avleiðingargreining</w:t>
      </w:r>
      <w:r w:rsidRPr="001C62F3">
        <w:rPr>
          <w:szCs w:val="24"/>
          <w:lang w:val="fo-FO"/>
        </w:rPr>
        <w:t>].</w:t>
      </w:r>
    </w:p>
    <w:p w:rsidR="00DC4E2C" w:rsidRDefault="00DC4E2C" w:rsidP="00DC4E2C">
      <w:pPr>
        <w:pStyle w:val="Listeafsnit"/>
        <w:rPr>
          <w:lang w:val="fo-FO"/>
        </w:rPr>
      </w:pPr>
    </w:p>
    <w:p w:rsidR="00DC4E2C" w:rsidRDefault="00DC4E2C" w:rsidP="00DC4E2C">
      <w:pPr>
        <w:pStyle w:val="address"/>
        <w:ind w:left="792"/>
        <w:jc w:val="both"/>
        <w:rPr>
          <w:szCs w:val="24"/>
          <w:lang w:val="fo-FO"/>
        </w:rPr>
      </w:pPr>
    </w:p>
    <w:p w:rsidR="00DC4E2C" w:rsidRDefault="00DC4E2C" w:rsidP="00DC4E2C">
      <w:pPr>
        <w:pStyle w:val="Listeafsnit"/>
        <w:rPr>
          <w:lang w:val="fo-FO"/>
        </w:rPr>
      </w:pPr>
    </w:p>
    <w:p w:rsidR="00DC4E2C" w:rsidRPr="00C00C09" w:rsidRDefault="00DC4E2C" w:rsidP="00DC4E2C">
      <w:pPr>
        <w:pStyle w:val="address"/>
        <w:numPr>
          <w:ilvl w:val="0"/>
          <w:numId w:val="1"/>
        </w:numPr>
        <w:jc w:val="both"/>
        <w:rPr>
          <w:b/>
          <w:szCs w:val="24"/>
          <w:lang w:val="fo-FO"/>
        </w:rPr>
      </w:pPr>
      <w:r w:rsidRPr="00C00C09">
        <w:rPr>
          <w:b/>
          <w:szCs w:val="24"/>
          <w:lang w:val="fo-FO"/>
        </w:rPr>
        <w:t xml:space="preserve">Flutningur av persónupplýsingum til </w:t>
      </w:r>
      <w:r>
        <w:rPr>
          <w:b/>
          <w:szCs w:val="24"/>
          <w:lang w:val="fo-FO"/>
        </w:rPr>
        <w:t xml:space="preserve">útlond, </w:t>
      </w:r>
      <w:r w:rsidRPr="00C00C09">
        <w:rPr>
          <w:b/>
          <w:szCs w:val="24"/>
          <w:lang w:val="fo-FO"/>
        </w:rPr>
        <w:t>triðjalond ella millumtjóðafelagsskapir</w:t>
      </w:r>
    </w:p>
    <w:p w:rsidR="00DC4E2C" w:rsidRDefault="00DC4E2C" w:rsidP="00DC4E2C">
      <w:pPr>
        <w:pStyle w:val="address"/>
        <w:ind w:left="360"/>
        <w:jc w:val="both"/>
        <w:rPr>
          <w:szCs w:val="24"/>
          <w:lang w:val="fo-FO"/>
        </w:rPr>
      </w:pPr>
    </w:p>
    <w:p w:rsidR="00DC4E2C" w:rsidRDefault="00DC4E2C" w:rsidP="00DC4E2C">
      <w:pPr>
        <w:pStyle w:val="address"/>
        <w:numPr>
          <w:ilvl w:val="1"/>
          <w:numId w:val="1"/>
        </w:numPr>
        <w:jc w:val="both"/>
        <w:rPr>
          <w:szCs w:val="24"/>
          <w:lang w:val="fo-FO"/>
        </w:rPr>
      </w:pPr>
      <w:r>
        <w:rPr>
          <w:szCs w:val="24"/>
          <w:lang w:val="fo-FO"/>
        </w:rPr>
        <w:t>[</w:t>
      </w:r>
      <w:r w:rsidRPr="0000011B">
        <w:rPr>
          <w:szCs w:val="24"/>
          <w:highlight w:val="yellow"/>
          <w:lang w:val="fo-FO"/>
        </w:rPr>
        <w:t>Dátuábyrgdari 1/Dátuábyrgdari 2/Báðir partar/Partarnir í felag</w:t>
      </w:r>
      <w:r w:rsidRPr="001C62F3">
        <w:rPr>
          <w:szCs w:val="24"/>
          <w:lang w:val="fo-FO"/>
        </w:rPr>
        <w:t>] [kann/kunnu]</w:t>
      </w:r>
      <w:r>
        <w:rPr>
          <w:szCs w:val="24"/>
          <w:lang w:val="fo-FO"/>
        </w:rPr>
        <w:t xml:space="preserve"> taka avgerð um, at flutningur av persónupplýsingum til útlond, triðjalond ella millumtjóðafelagsskapir kann fara fram.</w:t>
      </w:r>
    </w:p>
    <w:p w:rsidR="00DC4E2C" w:rsidRDefault="00DC4E2C" w:rsidP="00DC4E2C">
      <w:pPr>
        <w:pStyle w:val="address"/>
        <w:ind w:left="792"/>
        <w:jc w:val="both"/>
        <w:rPr>
          <w:szCs w:val="24"/>
          <w:lang w:val="fo-FO"/>
        </w:rPr>
      </w:pPr>
    </w:p>
    <w:p w:rsidR="00DC4E2C" w:rsidRDefault="00DC4E2C" w:rsidP="00DC4E2C">
      <w:pPr>
        <w:pStyle w:val="address"/>
        <w:numPr>
          <w:ilvl w:val="1"/>
          <w:numId w:val="1"/>
        </w:numPr>
        <w:jc w:val="both"/>
        <w:rPr>
          <w:szCs w:val="24"/>
          <w:lang w:val="fo-FO"/>
        </w:rPr>
      </w:pPr>
      <w:r>
        <w:rPr>
          <w:szCs w:val="24"/>
          <w:lang w:val="fo-FO"/>
        </w:rPr>
        <w:t>[</w:t>
      </w:r>
      <w:r w:rsidRPr="0000011B">
        <w:rPr>
          <w:szCs w:val="24"/>
          <w:highlight w:val="yellow"/>
          <w:lang w:val="fo-FO"/>
        </w:rPr>
        <w:t>Dátuábyrgdari 1/Dátuábyrgdari 2/Báðir partar</w:t>
      </w:r>
      <w:r w:rsidRPr="001C62F3">
        <w:rPr>
          <w:szCs w:val="24"/>
          <w:lang w:val="fo-FO"/>
        </w:rPr>
        <w:t xml:space="preserve">] </w:t>
      </w:r>
      <w:r>
        <w:rPr>
          <w:szCs w:val="24"/>
          <w:lang w:val="fo-FO"/>
        </w:rPr>
        <w:t>[hevur/</w:t>
      </w:r>
      <w:r w:rsidRPr="001C62F3">
        <w:rPr>
          <w:szCs w:val="24"/>
          <w:lang w:val="fo-FO"/>
        </w:rPr>
        <w:t>hava</w:t>
      </w:r>
      <w:r>
        <w:rPr>
          <w:szCs w:val="24"/>
          <w:lang w:val="fo-FO"/>
        </w:rPr>
        <w:t>]</w:t>
      </w:r>
      <w:r w:rsidRPr="001C62F3">
        <w:rPr>
          <w:szCs w:val="24"/>
          <w:lang w:val="fo-FO"/>
        </w:rPr>
        <w:t xml:space="preserve"> ábyrgd at lúka krøvini í kapittul 6 í dátuverndarlógini, um talan er um flutning av persónupplýsingum til útlond, triðjalond ella millumtjóðafelagsskapir.</w:t>
      </w:r>
    </w:p>
    <w:p w:rsidR="00DC4E2C" w:rsidRDefault="00DC4E2C" w:rsidP="00DC4E2C">
      <w:pPr>
        <w:pStyle w:val="Listeafsnit"/>
        <w:rPr>
          <w:lang w:val="fo-FO"/>
        </w:rPr>
      </w:pPr>
    </w:p>
    <w:p w:rsidR="00DC4E2C" w:rsidRDefault="00DC4E2C" w:rsidP="00DC4E2C">
      <w:pPr>
        <w:pStyle w:val="address"/>
        <w:ind w:left="792"/>
        <w:jc w:val="both"/>
        <w:rPr>
          <w:szCs w:val="24"/>
          <w:lang w:val="fo-FO"/>
        </w:rPr>
      </w:pPr>
    </w:p>
    <w:p w:rsidR="00DC4E2C" w:rsidRDefault="00DC4E2C" w:rsidP="00DC4E2C">
      <w:pPr>
        <w:pStyle w:val="address"/>
        <w:numPr>
          <w:ilvl w:val="1"/>
          <w:numId w:val="1"/>
        </w:numPr>
        <w:jc w:val="both"/>
        <w:rPr>
          <w:szCs w:val="24"/>
          <w:lang w:val="fo-FO"/>
        </w:rPr>
      </w:pPr>
      <w:r>
        <w:rPr>
          <w:szCs w:val="24"/>
          <w:lang w:val="fo-FO"/>
        </w:rPr>
        <w:t>[</w:t>
      </w:r>
      <w:r w:rsidRPr="00CD34B1">
        <w:rPr>
          <w:szCs w:val="24"/>
          <w:highlight w:val="yellow"/>
          <w:lang w:val="fo-FO"/>
        </w:rPr>
        <w:t>Lýs, um neyðugt, meira nágreiniliga skipanina av ábyrgdini partanna millum í sambandi við flutning av persónupplýsingum til útlond, triðjalond ella millumtjóðafelagsskapir</w:t>
      </w:r>
      <w:r w:rsidRPr="001C62F3">
        <w:rPr>
          <w:szCs w:val="24"/>
          <w:lang w:val="fo-FO"/>
        </w:rPr>
        <w:t>].</w:t>
      </w:r>
    </w:p>
    <w:p w:rsidR="00DC4E2C" w:rsidRDefault="00DC4E2C" w:rsidP="00DC4E2C">
      <w:pPr>
        <w:pStyle w:val="address"/>
        <w:ind w:left="792"/>
        <w:jc w:val="both"/>
        <w:rPr>
          <w:szCs w:val="24"/>
          <w:lang w:val="fo-FO"/>
        </w:rPr>
      </w:pPr>
    </w:p>
    <w:p w:rsidR="00DC4E2C" w:rsidRDefault="00DC4E2C" w:rsidP="00DC4E2C">
      <w:pPr>
        <w:pStyle w:val="address"/>
        <w:ind w:left="792"/>
        <w:jc w:val="both"/>
        <w:rPr>
          <w:szCs w:val="24"/>
          <w:lang w:val="fo-FO"/>
        </w:rPr>
      </w:pPr>
    </w:p>
    <w:p w:rsidR="00DC4E2C" w:rsidRPr="00C00C09" w:rsidRDefault="00DC4E2C" w:rsidP="00DC4E2C">
      <w:pPr>
        <w:pStyle w:val="address"/>
        <w:numPr>
          <w:ilvl w:val="0"/>
          <w:numId w:val="1"/>
        </w:numPr>
        <w:jc w:val="both"/>
        <w:rPr>
          <w:b/>
          <w:szCs w:val="24"/>
          <w:lang w:val="fo-FO"/>
        </w:rPr>
      </w:pPr>
      <w:r w:rsidRPr="00C00C09">
        <w:rPr>
          <w:b/>
          <w:szCs w:val="24"/>
          <w:lang w:val="fo-FO"/>
        </w:rPr>
        <w:t>Klagur</w:t>
      </w:r>
    </w:p>
    <w:p w:rsidR="00DC4E2C" w:rsidRDefault="00DC4E2C" w:rsidP="00DC4E2C">
      <w:pPr>
        <w:pStyle w:val="address"/>
        <w:ind w:left="360"/>
        <w:jc w:val="both"/>
        <w:rPr>
          <w:szCs w:val="24"/>
          <w:lang w:val="fo-FO"/>
        </w:rPr>
      </w:pPr>
    </w:p>
    <w:p w:rsidR="00DC4E2C" w:rsidRPr="002F31F1" w:rsidRDefault="00DC4E2C" w:rsidP="00DC4E2C">
      <w:pPr>
        <w:pStyle w:val="address"/>
        <w:numPr>
          <w:ilvl w:val="1"/>
          <w:numId w:val="1"/>
        </w:numPr>
        <w:shd w:val="clear" w:color="auto" w:fill="FFFFFF" w:themeFill="background1"/>
        <w:jc w:val="both"/>
        <w:rPr>
          <w:szCs w:val="24"/>
          <w:lang w:val="fo-FO"/>
        </w:rPr>
      </w:pPr>
      <w:r w:rsidRPr="002F31F1">
        <w:rPr>
          <w:szCs w:val="24"/>
          <w:lang w:val="fo-FO"/>
        </w:rPr>
        <w:t>Partarnir hava hvør sær ábyrgd fyri viðgerð</w:t>
      </w:r>
      <w:r>
        <w:rPr>
          <w:szCs w:val="24"/>
          <w:lang w:val="fo-FO"/>
        </w:rPr>
        <w:t>ini</w:t>
      </w:r>
      <w:r w:rsidRPr="002F31F1">
        <w:rPr>
          <w:szCs w:val="24"/>
          <w:lang w:val="fo-FO"/>
        </w:rPr>
        <w:t xml:space="preserve"> av møguligum klagum frá skrásettum, um klagurnar fevna um brot á reglurnar í dátuverndarlógini, sum partarnir eftir hesi avtalu </w:t>
      </w:r>
      <w:r>
        <w:rPr>
          <w:szCs w:val="24"/>
          <w:lang w:val="fo-FO"/>
        </w:rPr>
        <w:t>vara av</w:t>
      </w:r>
      <w:r w:rsidRPr="002F31F1">
        <w:rPr>
          <w:szCs w:val="24"/>
          <w:lang w:val="fo-FO"/>
        </w:rPr>
        <w:t>.</w:t>
      </w:r>
    </w:p>
    <w:p w:rsidR="00DC4E2C" w:rsidRPr="007E751A" w:rsidRDefault="00DC4E2C" w:rsidP="00DC4E2C">
      <w:pPr>
        <w:pStyle w:val="address"/>
        <w:ind w:left="792"/>
        <w:jc w:val="both"/>
        <w:rPr>
          <w:color w:val="4472C4" w:themeColor="accent5"/>
          <w:szCs w:val="24"/>
          <w:lang w:val="fo-FO"/>
        </w:rPr>
      </w:pPr>
    </w:p>
    <w:p w:rsidR="00DC4E2C" w:rsidRPr="002F31F1" w:rsidRDefault="00DC4E2C" w:rsidP="00DC4E2C">
      <w:pPr>
        <w:pStyle w:val="address"/>
        <w:numPr>
          <w:ilvl w:val="1"/>
          <w:numId w:val="1"/>
        </w:numPr>
        <w:jc w:val="both"/>
        <w:rPr>
          <w:szCs w:val="24"/>
          <w:lang w:val="fo-FO"/>
        </w:rPr>
      </w:pPr>
      <w:r w:rsidRPr="002F31F1">
        <w:rPr>
          <w:szCs w:val="24"/>
          <w:lang w:val="fo-FO"/>
        </w:rPr>
        <w:t xml:space="preserve">Um ein </w:t>
      </w:r>
      <w:r>
        <w:rPr>
          <w:szCs w:val="24"/>
          <w:lang w:val="fo-FO"/>
        </w:rPr>
        <w:t>av partunum</w:t>
      </w:r>
      <w:r w:rsidRPr="002F31F1">
        <w:rPr>
          <w:szCs w:val="24"/>
          <w:lang w:val="fo-FO"/>
        </w:rPr>
        <w:t xml:space="preserve"> fær eina klagu, sum av røttum eigur at viðgerast av hinum partinum, verður hendan klagan send til viðkomandi dátuábyrgdara skjótast gjørligt.</w:t>
      </w:r>
    </w:p>
    <w:p w:rsidR="00DC4E2C" w:rsidRDefault="00DC4E2C" w:rsidP="00DC4E2C">
      <w:pPr>
        <w:pStyle w:val="Listeafsnit"/>
        <w:rPr>
          <w:color w:val="4472C4" w:themeColor="accent5"/>
          <w:lang w:val="fo-FO"/>
        </w:rPr>
      </w:pPr>
    </w:p>
    <w:p w:rsidR="00DC4E2C" w:rsidRPr="007E751A" w:rsidRDefault="00DC4E2C" w:rsidP="00DC4E2C">
      <w:pPr>
        <w:pStyle w:val="address"/>
        <w:ind w:left="792"/>
        <w:jc w:val="both"/>
        <w:rPr>
          <w:color w:val="4472C4" w:themeColor="accent5"/>
          <w:szCs w:val="24"/>
          <w:lang w:val="fo-FO"/>
        </w:rPr>
      </w:pPr>
    </w:p>
    <w:p w:rsidR="00DC4E2C" w:rsidRPr="002F31F1" w:rsidRDefault="00DC4E2C" w:rsidP="00DC4E2C">
      <w:pPr>
        <w:pStyle w:val="address"/>
        <w:numPr>
          <w:ilvl w:val="1"/>
          <w:numId w:val="1"/>
        </w:numPr>
        <w:jc w:val="both"/>
        <w:rPr>
          <w:szCs w:val="24"/>
          <w:lang w:val="fo-FO"/>
        </w:rPr>
      </w:pPr>
      <w:r w:rsidRPr="002F31F1">
        <w:rPr>
          <w:szCs w:val="24"/>
          <w:lang w:val="fo-FO"/>
        </w:rPr>
        <w:t>Um ein av partunum fær eina klagu, har ein partur av klaguni av røttum eigur at viðgerast av hinum partinum, verður hesin parturin sendur til viðkomandi dátuábyrgdara at svara skjótast gjørligt.</w:t>
      </w:r>
    </w:p>
    <w:p w:rsidR="00DC4E2C" w:rsidRPr="007E751A" w:rsidRDefault="00DC4E2C" w:rsidP="00DC4E2C">
      <w:pPr>
        <w:pStyle w:val="address"/>
        <w:ind w:left="792"/>
        <w:jc w:val="both"/>
        <w:rPr>
          <w:color w:val="4472C4" w:themeColor="accent5"/>
          <w:szCs w:val="24"/>
          <w:lang w:val="fo-FO"/>
        </w:rPr>
      </w:pPr>
    </w:p>
    <w:p w:rsidR="00DC4E2C" w:rsidRDefault="00DC4E2C" w:rsidP="00DC4E2C">
      <w:pPr>
        <w:pStyle w:val="address"/>
        <w:numPr>
          <w:ilvl w:val="1"/>
          <w:numId w:val="1"/>
        </w:numPr>
        <w:jc w:val="both"/>
        <w:rPr>
          <w:szCs w:val="24"/>
          <w:lang w:val="fo-FO"/>
        </w:rPr>
      </w:pPr>
      <w:r w:rsidRPr="002F31F1">
        <w:rPr>
          <w:szCs w:val="24"/>
          <w:lang w:val="fo-FO"/>
        </w:rPr>
        <w:t>Tann skrásetti</w:t>
      </w:r>
      <w:r>
        <w:rPr>
          <w:szCs w:val="24"/>
          <w:lang w:val="fo-FO"/>
        </w:rPr>
        <w:t xml:space="preserve"> skal</w:t>
      </w:r>
      <w:r w:rsidRPr="002F31F1">
        <w:rPr>
          <w:szCs w:val="24"/>
          <w:lang w:val="fo-FO"/>
        </w:rPr>
        <w:t xml:space="preserve"> í sambandi við</w:t>
      </w:r>
      <w:r>
        <w:rPr>
          <w:szCs w:val="24"/>
          <w:lang w:val="fo-FO"/>
        </w:rPr>
        <w:t>,</w:t>
      </w:r>
      <w:r w:rsidRPr="002F31F1">
        <w:rPr>
          <w:szCs w:val="24"/>
          <w:lang w:val="fo-FO"/>
        </w:rPr>
        <w:t xml:space="preserve"> at klagan ella ein partur av klaguni verður send til hin partin, fáa kunning um tað týðandi innihaldið av hesi avtaluni.</w:t>
      </w:r>
    </w:p>
    <w:p w:rsidR="00DC4E2C" w:rsidRPr="002F31F1" w:rsidRDefault="00DC4E2C" w:rsidP="00DC4E2C">
      <w:pPr>
        <w:pStyle w:val="address"/>
        <w:jc w:val="both"/>
        <w:rPr>
          <w:szCs w:val="24"/>
          <w:lang w:val="fo-FO"/>
        </w:rPr>
      </w:pPr>
    </w:p>
    <w:p w:rsidR="00DC4E2C" w:rsidRDefault="00DC4E2C" w:rsidP="00DC4E2C">
      <w:pPr>
        <w:pStyle w:val="Listeafsnit"/>
        <w:rPr>
          <w:color w:val="4472C4" w:themeColor="accent5"/>
          <w:lang w:val="fo-FO"/>
        </w:rPr>
      </w:pPr>
    </w:p>
    <w:p w:rsidR="00DC4E2C" w:rsidRPr="007E751A" w:rsidRDefault="00DC4E2C" w:rsidP="00DC4E2C">
      <w:pPr>
        <w:pStyle w:val="address"/>
        <w:ind w:left="792"/>
        <w:jc w:val="both"/>
        <w:rPr>
          <w:color w:val="4472C4" w:themeColor="accent5"/>
          <w:szCs w:val="24"/>
          <w:lang w:val="fo-FO"/>
        </w:rPr>
      </w:pPr>
    </w:p>
    <w:p w:rsidR="00DC4E2C" w:rsidRPr="002F31F1" w:rsidRDefault="00DC4E2C" w:rsidP="00DC4E2C">
      <w:pPr>
        <w:pStyle w:val="address"/>
        <w:numPr>
          <w:ilvl w:val="0"/>
          <w:numId w:val="1"/>
        </w:numPr>
        <w:jc w:val="both"/>
        <w:rPr>
          <w:b/>
          <w:szCs w:val="24"/>
          <w:lang w:val="fo-FO"/>
        </w:rPr>
      </w:pPr>
      <w:r w:rsidRPr="002F31F1">
        <w:rPr>
          <w:b/>
          <w:szCs w:val="24"/>
          <w:lang w:val="fo-FO"/>
        </w:rPr>
        <w:t>Kunning til hin partin</w:t>
      </w:r>
    </w:p>
    <w:p w:rsidR="00DC4E2C" w:rsidRPr="002F31F1" w:rsidRDefault="00DC4E2C" w:rsidP="00DC4E2C">
      <w:pPr>
        <w:pStyle w:val="address"/>
        <w:ind w:left="360"/>
        <w:jc w:val="both"/>
        <w:rPr>
          <w:szCs w:val="24"/>
          <w:lang w:val="fo-FO"/>
        </w:rPr>
      </w:pPr>
    </w:p>
    <w:p w:rsidR="00DC4E2C" w:rsidRDefault="00DC4E2C" w:rsidP="00DC4E2C">
      <w:pPr>
        <w:pStyle w:val="address"/>
        <w:numPr>
          <w:ilvl w:val="1"/>
          <w:numId w:val="1"/>
        </w:numPr>
        <w:jc w:val="both"/>
        <w:rPr>
          <w:szCs w:val="24"/>
          <w:lang w:val="fo-FO"/>
        </w:rPr>
      </w:pPr>
      <w:r w:rsidRPr="002F31F1">
        <w:rPr>
          <w:szCs w:val="24"/>
          <w:lang w:val="fo-FO"/>
        </w:rPr>
        <w:t>Partarnir kunna hvønn annan um týðandi viðurskifti, sum hava týdning fyri felags viðgerðina og fyri hesa avtalu.</w:t>
      </w:r>
    </w:p>
    <w:p w:rsidR="00DC4E2C" w:rsidRPr="002F31F1" w:rsidRDefault="00DC4E2C" w:rsidP="00DC4E2C">
      <w:pPr>
        <w:pStyle w:val="address"/>
        <w:ind w:left="792"/>
        <w:jc w:val="both"/>
        <w:rPr>
          <w:szCs w:val="24"/>
          <w:lang w:val="fo-FO"/>
        </w:rPr>
      </w:pPr>
    </w:p>
    <w:p w:rsidR="00DC4E2C" w:rsidRDefault="00DC4E2C" w:rsidP="00DC4E2C">
      <w:pPr>
        <w:pStyle w:val="address"/>
        <w:ind w:left="792"/>
        <w:jc w:val="both"/>
        <w:rPr>
          <w:color w:val="4472C4" w:themeColor="accent5"/>
          <w:szCs w:val="24"/>
          <w:lang w:val="fo-FO"/>
        </w:rPr>
      </w:pPr>
    </w:p>
    <w:p w:rsidR="00DC4E2C" w:rsidRDefault="00DC4E2C" w:rsidP="00DC4E2C">
      <w:pPr>
        <w:pStyle w:val="address"/>
        <w:ind w:left="792"/>
        <w:jc w:val="both"/>
        <w:rPr>
          <w:color w:val="4472C4" w:themeColor="accent5"/>
          <w:szCs w:val="24"/>
          <w:lang w:val="fo-FO"/>
        </w:rPr>
      </w:pPr>
    </w:p>
    <w:p w:rsidR="00DC4E2C" w:rsidRDefault="00DC4E2C" w:rsidP="00DC4E2C">
      <w:pPr>
        <w:pStyle w:val="address"/>
        <w:ind w:left="792"/>
        <w:jc w:val="both"/>
        <w:rPr>
          <w:color w:val="4472C4" w:themeColor="accent5"/>
          <w:szCs w:val="24"/>
          <w:lang w:val="fo-FO"/>
        </w:rPr>
      </w:pPr>
    </w:p>
    <w:p w:rsidR="00DC4E2C" w:rsidRPr="007E751A" w:rsidRDefault="00DC4E2C" w:rsidP="00DC4E2C">
      <w:pPr>
        <w:pStyle w:val="address"/>
        <w:ind w:left="792"/>
        <w:jc w:val="both"/>
        <w:rPr>
          <w:color w:val="4472C4" w:themeColor="accent5"/>
          <w:szCs w:val="24"/>
          <w:lang w:val="fo-FO"/>
        </w:rPr>
      </w:pPr>
    </w:p>
    <w:p w:rsidR="00DC4E2C" w:rsidRPr="00C00C09" w:rsidRDefault="00DC4E2C" w:rsidP="00DC4E2C">
      <w:pPr>
        <w:pStyle w:val="address"/>
        <w:numPr>
          <w:ilvl w:val="0"/>
          <w:numId w:val="1"/>
        </w:numPr>
        <w:jc w:val="both"/>
        <w:rPr>
          <w:b/>
          <w:szCs w:val="24"/>
          <w:lang w:val="fo-FO"/>
        </w:rPr>
      </w:pPr>
      <w:r w:rsidRPr="00C00C09">
        <w:rPr>
          <w:b/>
          <w:szCs w:val="24"/>
          <w:lang w:val="fo-FO"/>
        </w:rPr>
        <w:t>Skipan av øðrum viðurskiftum</w:t>
      </w:r>
    </w:p>
    <w:p w:rsidR="00DC4E2C" w:rsidRDefault="00DC4E2C" w:rsidP="00DC4E2C">
      <w:pPr>
        <w:pStyle w:val="address"/>
        <w:ind w:left="360"/>
        <w:jc w:val="both"/>
        <w:rPr>
          <w:szCs w:val="24"/>
          <w:lang w:val="fo-FO"/>
        </w:rPr>
      </w:pPr>
    </w:p>
    <w:p w:rsidR="00DC4E2C" w:rsidRDefault="00DC4E2C" w:rsidP="00DC4E2C">
      <w:pPr>
        <w:pStyle w:val="address"/>
        <w:numPr>
          <w:ilvl w:val="1"/>
          <w:numId w:val="1"/>
        </w:numPr>
        <w:jc w:val="both"/>
        <w:rPr>
          <w:szCs w:val="24"/>
          <w:lang w:val="fo-FO"/>
        </w:rPr>
      </w:pPr>
      <w:r>
        <w:rPr>
          <w:szCs w:val="24"/>
          <w:lang w:val="fo-FO"/>
        </w:rPr>
        <w:t>[</w:t>
      </w:r>
      <w:r w:rsidRPr="00E0187C">
        <w:rPr>
          <w:szCs w:val="24"/>
          <w:highlight w:val="yellow"/>
          <w:lang w:val="fo-FO"/>
        </w:rPr>
        <w:t>Lýs eina møguliga skipan av øðrum viðurskiftum</w:t>
      </w:r>
      <w:r>
        <w:rPr>
          <w:szCs w:val="24"/>
          <w:lang w:val="fo-FO"/>
        </w:rPr>
        <w:t>].</w:t>
      </w:r>
    </w:p>
    <w:p w:rsidR="00DC4E2C" w:rsidRDefault="00DC4E2C" w:rsidP="00DC4E2C">
      <w:pPr>
        <w:pStyle w:val="address"/>
        <w:ind w:left="792"/>
        <w:jc w:val="both"/>
        <w:rPr>
          <w:szCs w:val="24"/>
          <w:lang w:val="fo-FO"/>
        </w:rPr>
      </w:pPr>
    </w:p>
    <w:p w:rsidR="00DC4E2C" w:rsidRDefault="00DC4E2C" w:rsidP="00DC4E2C">
      <w:pPr>
        <w:pStyle w:val="address"/>
        <w:numPr>
          <w:ilvl w:val="1"/>
          <w:numId w:val="1"/>
        </w:numPr>
        <w:jc w:val="both"/>
        <w:rPr>
          <w:szCs w:val="24"/>
          <w:lang w:val="fo-FO"/>
        </w:rPr>
      </w:pPr>
      <w:r>
        <w:rPr>
          <w:szCs w:val="24"/>
          <w:lang w:val="fo-FO"/>
        </w:rPr>
        <w:t>[</w:t>
      </w:r>
      <w:r w:rsidRPr="00E0187C">
        <w:rPr>
          <w:szCs w:val="24"/>
          <w:highlight w:val="yellow"/>
          <w:lang w:val="fo-FO"/>
        </w:rPr>
        <w:t>Lýs eina møguliga skipan av øðrum viðurskiftum</w:t>
      </w:r>
      <w:r>
        <w:rPr>
          <w:szCs w:val="24"/>
          <w:lang w:val="fo-FO"/>
        </w:rPr>
        <w:t>].</w:t>
      </w:r>
    </w:p>
    <w:p w:rsidR="00DC4E2C" w:rsidRDefault="00DC4E2C" w:rsidP="00DC4E2C">
      <w:pPr>
        <w:pStyle w:val="Listeafsnit"/>
        <w:rPr>
          <w:lang w:val="fo-FO"/>
        </w:rPr>
      </w:pPr>
    </w:p>
    <w:p w:rsidR="00DC4E2C" w:rsidRDefault="00DC4E2C" w:rsidP="00DC4E2C">
      <w:pPr>
        <w:pStyle w:val="address"/>
        <w:ind w:left="792"/>
        <w:jc w:val="both"/>
        <w:rPr>
          <w:szCs w:val="24"/>
          <w:lang w:val="fo-FO"/>
        </w:rPr>
      </w:pPr>
    </w:p>
    <w:p w:rsidR="00DC4E2C" w:rsidRDefault="00DC4E2C" w:rsidP="00DC4E2C">
      <w:pPr>
        <w:pStyle w:val="address"/>
        <w:ind w:left="792"/>
        <w:jc w:val="both"/>
        <w:rPr>
          <w:szCs w:val="24"/>
          <w:lang w:val="fo-FO"/>
        </w:rPr>
      </w:pPr>
    </w:p>
    <w:p w:rsidR="00DC4E2C" w:rsidRPr="00C00C09" w:rsidRDefault="00DC4E2C" w:rsidP="00DC4E2C">
      <w:pPr>
        <w:pStyle w:val="address"/>
        <w:numPr>
          <w:ilvl w:val="0"/>
          <w:numId w:val="1"/>
        </w:numPr>
        <w:jc w:val="both"/>
        <w:rPr>
          <w:b/>
          <w:szCs w:val="24"/>
          <w:lang w:val="fo-FO"/>
        </w:rPr>
      </w:pPr>
      <w:r w:rsidRPr="00C00C09">
        <w:rPr>
          <w:b/>
          <w:szCs w:val="24"/>
          <w:lang w:val="fo-FO"/>
        </w:rPr>
        <w:t>Gildiskoma og gildisslit</w:t>
      </w:r>
    </w:p>
    <w:p w:rsidR="00DC4E2C" w:rsidRDefault="00DC4E2C" w:rsidP="00DC4E2C">
      <w:pPr>
        <w:pStyle w:val="address"/>
        <w:ind w:left="360"/>
        <w:jc w:val="both"/>
        <w:rPr>
          <w:szCs w:val="24"/>
          <w:lang w:val="fo-FO"/>
        </w:rPr>
      </w:pPr>
    </w:p>
    <w:p w:rsidR="00DC4E2C" w:rsidRDefault="00DC4E2C" w:rsidP="00DC4E2C">
      <w:pPr>
        <w:pStyle w:val="address"/>
        <w:numPr>
          <w:ilvl w:val="1"/>
          <w:numId w:val="1"/>
        </w:numPr>
        <w:jc w:val="both"/>
        <w:rPr>
          <w:szCs w:val="24"/>
          <w:lang w:val="fo-FO"/>
        </w:rPr>
      </w:pPr>
      <w:r>
        <w:rPr>
          <w:szCs w:val="24"/>
          <w:lang w:val="fo-FO"/>
        </w:rPr>
        <w:t>Henda avtala kemur í gildi, tá báðir partar hava skrivað undir.</w:t>
      </w:r>
    </w:p>
    <w:p w:rsidR="00DC4E2C" w:rsidRDefault="00DC4E2C" w:rsidP="00DC4E2C">
      <w:pPr>
        <w:pStyle w:val="address"/>
        <w:ind w:left="792"/>
        <w:jc w:val="both"/>
        <w:rPr>
          <w:szCs w:val="24"/>
          <w:lang w:val="fo-FO"/>
        </w:rPr>
      </w:pPr>
    </w:p>
    <w:p w:rsidR="00DC4E2C" w:rsidRDefault="00DC4E2C" w:rsidP="00DC4E2C">
      <w:pPr>
        <w:pStyle w:val="address"/>
        <w:numPr>
          <w:ilvl w:val="1"/>
          <w:numId w:val="1"/>
        </w:numPr>
        <w:jc w:val="both"/>
        <w:rPr>
          <w:szCs w:val="24"/>
          <w:lang w:val="fo-FO"/>
        </w:rPr>
      </w:pPr>
      <w:r>
        <w:rPr>
          <w:szCs w:val="24"/>
          <w:lang w:val="fo-FO"/>
        </w:rPr>
        <w:t>Avtalan er galdandi, so leingi umrøddu persónupplýsingarnar verða viðgjørdar, ella til nýggj avtala, sum ásetur ábyrgdarbýtið í sambandi við viðgerð, kemur í staðin.</w:t>
      </w:r>
    </w:p>
    <w:p w:rsidR="00DC4E2C" w:rsidRDefault="00DC4E2C" w:rsidP="00DC4E2C">
      <w:pPr>
        <w:pStyle w:val="address"/>
        <w:ind w:left="792"/>
        <w:jc w:val="both"/>
        <w:rPr>
          <w:szCs w:val="24"/>
          <w:lang w:val="fo-FO"/>
        </w:rPr>
      </w:pPr>
    </w:p>
    <w:p w:rsidR="00DC4E2C" w:rsidRDefault="00DC4E2C" w:rsidP="00DC4E2C">
      <w:pPr>
        <w:pStyle w:val="address"/>
        <w:numPr>
          <w:ilvl w:val="1"/>
          <w:numId w:val="1"/>
        </w:numPr>
        <w:jc w:val="both"/>
        <w:rPr>
          <w:szCs w:val="24"/>
          <w:lang w:val="fo-FO"/>
        </w:rPr>
      </w:pPr>
      <w:r>
        <w:rPr>
          <w:szCs w:val="24"/>
          <w:lang w:val="fo-FO"/>
        </w:rPr>
        <w:t>Undirskrift</w:t>
      </w:r>
    </w:p>
    <w:p w:rsidR="00DC4E2C" w:rsidRDefault="00DC4E2C" w:rsidP="00DC4E2C">
      <w:pPr>
        <w:pStyle w:val="address"/>
        <w:jc w:val="both"/>
        <w:rPr>
          <w:szCs w:val="24"/>
          <w:lang w:val="fo-FO"/>
        </w:rPr>
      </w:pPr>
    </w:p>
    <w:p w:rsidR="00DC4E2C" w:rsidRDefault="00DC4E2C" w:rsidP="00DC4E2C">
      <w:pPr>
        <w:pStyle w:val="address"/>
        <w:jc w:val="both"/>
        <w:rPr>
          <w:szCs w:val="24"/>
          <w:lang w:val="fo-FO"/>
        </w:rPr>
      </w:pPr>
    </w:p>
    <w:p w:rsidR="00DC4E2C" w:rsidRDefault="00DC4E2C" w:rsidP="00DC4E2C">
      <w:pPr>
        <w:pStyle w:val="address"/>
        <w:ind w:left="1416"/>
        <w:jc w:val="both"/>
        <w:rPr>
          <w:szCs w:val="24"/>
          <w:lang w:val="fo-FO"/>
        </w:rPr>
      </w:pPr>
      <w:r>
        <w:rPr>
          <w:szCs w:val="24"/>
          <w:lang w:val="fo-FO"/>
        </w:rPr>
        <w:t>Vegna [Dátuábyrgdari 1]</w:t>
      </w:r>
      <w:r>
        <w:rPr>
          <w:szCs w:val="24"/>
          <w:lang w:val="fo-FO"/>
        </w:rPr>
        <w:tab/>
      </w:r>
      <w:r>
        <w:rPr>
          <w:szCs w:val="24"/>
          <w:lang w:val="fo-FO"/>
        </w:rPr>
        <w:tab/>
      </w:r>
      <w:r>
        <w:rPr>
          <w:szCs w:val="24"/>
          <w:lang w:val="fo-FO"/>
        </w:rPr>
        <w:tab/>
        <w:t>Vegna [Dátuábyrgdari 2]</w:t>
      </w:r>
    </w:p>
    <w:p w:rsidR="00DC4E2C" w:rsidRDefault="00DC4E2C" w:rsidP="00DC4E2C">
      <w:pPr>
        <w:pStyle w:val="address"/>
        <w:ind w:left="1416"/>
        <w:jc w:val="both"/>
        <w:rPr>
          <w:szCs w:val="24"/>
          <w:lang w:val="fo-FO"/>
        </w:rPr>
      </w:pPr>
    </w:p>
    <w:p w:rsidR="00DC4E2C" w:rsidRDefault="00DC4E2C" w:rsidP="00DC4E2C">
      <w:pPr>
        <w:pStyle w:val="address"/>
        <w:ind w:left="1416"/>
        <w:jc w:val="both"/>
        <w:rPr>
          <w:szCs w:val="24"/>
          <w:lang w:val="fo-FO"/>
        </w:rPr>
      </w:pPr>
    </w:p>
    <w:p w:rsidR="00DC4E2C" w:rsidRDefault="00DC4E2C" w:rsidP="00DC4E2C">
      <w:pPr>
        <w:pStyle w:val="address"/>
        <w:ind w:left="1416"/>
        <w:jc w:val="both"/>
        <w:rPr>
          <w:szCs w:val="24"/>
          <w:lang w:val="fo-FO"/>
        </w:rPr>
      </w:pPr>
      <w:r>
        <w:rPr>
          <w:szCs w:val="24"/>
          <w:lang w:val="fo-FO"/>
        </w:rPr>
        <w:t>______________________________</w:t>
      </w:r>
      <w:r w:rsidR="00CD34B1">
        <w:rPr>
          <w:szCs w:val="24"/>
          <w:lang w:val="fo-FO"/>
        </w:rPr>
        <w:tab/>
      </w:r>
      <w:r>
        <w:rPr>
          <w:szCs w:val="24"/>
          <w:lang w:val="fo-FO"/>
        </w:rPr>
        <w:tab/>
        <w:t>_______________________________</w:t>
      </w:r>
    </w:p>
    <w:p w:rsidR="00DC4E2C" w:rsidRDefault="00DC4E2C" w:rsidP="00DC4E2C">
      <w:pPr>
        <w:pStyle w:val="address"/>
        <w:ind w:left="1416"/>
        <w:jc w:val="both"/>
        <w:rPr>
          <w:szCs w:val="24"/>
          <w:lang w:val="fo-FO"/>
        </w:rPr>
      </w:pPr>
      <w:r>
        <w:rPr>
          <w:szCs w:val="24"/>
          <w:lang w:val="fo-FO"/>
        </w:rPr>
        <w:tab/>
      </w:r>
    </w:p>
    <w:p w:rsidR="00DC4E2C" w:rsidRDefault="00DC4E2C" w:rsidP="00DC4E2C">
      <w:pPr>
        <w:pStyle w:val="address"/>
        <w:ind w:left="1416"/>
        <w:jc w:val="both"/>
        <w:rPr>
          <w:szCs w:val="24"/>
          <w:lang w:val="fo-FO"/>
        </w:rPr>
      </w:pPr>
      <w:r>
        <w:rPr>
          <w:szCs w:val="24"/>
          <w:lang w:val="fo-FO"/>
        </w:rPr>
        <w:t>Navn: ________________________</w:t>
      </w:r>
      <w:r>
        <w:rPr>
          <w:szCs w:val="24"/>
          <w:lang w:val="fo-FO"/>
        </w:rPr>
        <w:tab/>
      </w:r>
      <w:r>
        <w:rPr>
          <w:szCs w:val="24"/>
          <w:lang w:val="fo-FO"/>
        </w:rPr>
        <w:tab/>
        <w:t>Navn: __________________________</w:t>
      </w:r>
    </w:p>
    <w:p w:rsidR="00DC4E2C" w:rsidRDefault="00DC4E2C" w:rsidP="00DC4E2C">
      <w:pPr>
        <w:pStyle w:val="address"/>
        <w:ind w:left="1416"/>
        <w:jc w:val="both"/>
        <w:rPr>
          <w:szCs w:val="24"/>
          <w:lang w:val="fo-FO"/>
        </w:rPr>
      </w:pPr>
    </w:p>
    <w:p w:rsidR="00DC4E2C" w:rsidRDefault="00DC4E2C" w:rsidP="00DC4E2C">
      <w:pPr>
        <w:pStyle w:val="address"/>
        <w:ind w:left="1416"/>
        <w:jc w:val="both"/>
        <w:rPr>
          <w:szCs w:val="24"/>
          <w:lang w:val="fo-FO"/>
        </w:rPr>
      </w:pPr>
      <w:r>
        <w:rPr>
          <w:szCs w:val="24"/>
          <w:lang w:val="fo-FO"/>
        </w:rPr>
        <w:t>Starv:</w:t>
      </w:r>
      <w:r w:rsidR="00CD34B1">
        <w:rPr>
          <w:szCs w:val="24"/>
          <w:lang w:val="fo-FO"/>
        </w:rPr>
        <w:t xml:space="preserve"> _________________________</w:t>
      </w:r>
      <w:r>
        <w:rPr>
          <w:szCs w:val="24"/>
          <w:lang w:val="fo-FO"/>
        </w:rPr>
        <w:tab/>
        <w:t>Starv:</w:t>
      </w:r>
      <w:r w:rsidR="00CD34B1">
        <w:rPr>
          <w:szCs w:val="24"/>
          <w:lang w:val="fo-FO"/>
        </w:rPr>
        <w:t xml:space="preserve"> __________________________</w:t>
      </w:r>
    </w:p>
    <w:p w:rsidR="00DC4E2C" w:rsidRDefault="00DC4E2C" w:rsidP="00DC4E2C">
      <w:pPr>
        <w:pStyle w:val="address"/>
        <w:ind w:left="1416"/>
        <w:jc w:val="both"/>
        <w:rPr>
          <w:szCs w:val="24"/>
          <w:lang w:val="fo-FO"/>
        </w:rPr>
      </w:pPr>
    </w:p>
    <w:p w:rsidR="00DC4E2C" w:rsidRPr="002A7185" w:rsidRDefault="00DC4E2C" w:rsidP="00DC4E2C">
      <w:pPr>
        <w:pStyle w:val="address"/>
        <w:ind w:left="1416"/>
        <w:jc w:val="both"/>
        <w:rPr>
          <w:szCs w:val="24"/>
          <w:lang w:val="fo-FO"/>
        </w:rPr>
      </w:pPr>
      <w:r>
        <w:rPr>
          <w:szCs w:val="24"/>
          <w:lang w:val="fo-FO"/>
        </w:rPr>
        <w:t>Dagfesting: ____________________</w:t>
      </w:r>
      <w:r>
        <w:rPr>
          <w:szCs w:val="24"/>
          <w:lang w:val="fo-FO"/>
        </w:rPr>
        <w:tab/>
      </w:r>
      <w:r w:rsidR="00CD34B1">
        <w:rPr>
          <w:szCs w:val="24"/>
          <w:lang w:val="fo-FO"/>
        </w:rPr>
        <w:tab/>
      </w:r>
      <w:r>
        <w:rPr>
          <w:szCs w:val="24"/>
          <w:lang w:val="fo-FO"/>
        </w:rPr>
        <w:t>Dagfesting:</w:t>
      </w:r>
      <w:r w:rsidR="00CD34B1">
        <w:rPr>
          <w:szCs w:val="24"/>
          <w:lang w:val="fo-FO"/>
        </w:rPr>
        <w:t xml:space="preserve"> </w:t>
      </w:r>
      <w:r>
        <w:rPr>
          <w:szCs w:val="24"/>
          <w:lang w:val="fo-FO"/>
        </w:rPr>
        <w:t>______________________</w:t>
      </w:r>
    </w:p>
    <w:p w:rsidR="00DC4E2C" w:rsidRPr="00A53E76" w:rsidRDefault="00DC4E2C">
      <w:pPr>
        <w:rPr>
          <w:lang w:val="da-DK"/>
        </w:rPr>
      </w:pPr>
    </w:p>
    <w:sectPr w:rsidR="00DC4E2C" w:rsidRPr="00A53E76">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15E" w:rsidRDefault="0084415E" w:rsidP="00DC4E2C">
      <w:r>
        <w:separator/>
      </w:r>
    </w:p>
  </w:endnote>
  <w:endnote w:type="continuationSeparator" w:id="0">
    <w:p w:rsidR="0084415E" w:rsidRDefault="0084415E" w:rsidP="00DC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2C" w:rsidRDefault="00DC4E2C">
    <w:pPr>
      <w:pStyle w:val="Sidefod"/>
      <w:jc w:val="right"/>
    </w:pPr>
    <w:r>
      <w:t>Avtala um felags dátuábyrgd - januar 2021</w:t>
    </w:r>
  </w:p>
  <w:p w:rsidR="00DC4E2C" w:rsidRDefault="00DC4E2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15E" w:rsidRDefault="0084415E" w:rsidP="00DC4E2C">
      <w:r>
        <w:separator/>
      </w:r>
    </w:p>
  </w:footnote>
  <w:footnote w:type="continuationSeparator" w:id="0">
    <w:p w:rsidR="0084415E" w:rsidRDefault="0084415E" w:rsidP="00DC4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019958"/>
      <w:docPartObj>
        <w:docPartGallery w:val="Page Numbers (Top of Page)"/>
        <w:docPartUnique/>
      </w:docPartObj>
    </w:sdtPr>
    <w:sdtEndPr/>
    <w:sdtContent>
      <w:p w:rsidR="00DC4E2C" w:rsidRDefault="00DC4E2C" w:rsidP="00DC4E2C">
        <w:pPr>
          <w:pStyle w:val="Sidefod"/>
          <w:jc w:val="right"/>
        </w:pPr>
        <w:r>
          <w:rPr>
            <w:lang w:val="da-DK"/>
          </w:rPr>
          <w:t xml:space="preserve">Síða </w:t>
        </w:r>
        <w:r>
          <w:rPr>
            <w:b/>
            <w:bCs/>
          </w:rPr>
          <w:fldChar w:fldCharType="begin"/>
        </w:r>
        <w:r>
          <w:rPr>
            <w:b/>
            <w:bCs/>
          </w:rPr>
          <w:instrText>PAGE</w:instrText>
        </w:r>
        <w:r>
          <w:rPr>
            <w:b/>
            <w:bCs/>
          </w:rPr>
          <w:fldChar w:fldCharType="separate"/>
        </w:r>
        <w:r w:rsidR="0025191C">
          <w:rPr>
            <w:b/>
            <w:bCs/>
            <w:noProof/>
          </w:rPr>
          <w:t>7</w:t>
        </w:r>
        <w:r>
          <w:rPr>
            <w:b/>
            <w:bCs/>
          </w:rPr>
          <w:fldChar w:fldCharType="end"/>
        </w:r>
        <w:r>
          <w:rPr>
            <w:lang w:val="da-DK"/>
          </w:rPr>
          <w:t xml:space="preserve"> av </w:t>
        </w:r>
        <w:r>
          <w:rPr>
            <w:b/>
            <w:bCs/>
          </w:rPr>
          <w:fldChar w:fldCharType="begin"/>
        </w:r>
        <w:r>
          <w:rPr>
            <w:b/>
            <w:bCs/>
          </w:rPr>
          <w:instrText>NUMPAGES</w:instrText>
        </w:r>
        <w:r>
          <w:rPr>
            <w:b/>
            <w:bCs/>
          </w:rPr>
          <w:fldChar w:fldCharType="separate"/>
        </w:r>
        <w:r w:rsidR="0025191C">
          <w:rPr>
            <w:b/>
            <w:bCs/>
            <w:noProof/>
          </w:rPr>
          <w:t>7</w:t>
        </w:r>
        <w:r>
          <w:rPr>
            <w:b/>
            <w:bCs/>
          </w:rPr>
          <w:fldChar w:fldCharType="end"/>
        </w:r>
      </w:p>
    </w:sdtContent>
  </w:sdt>
  <w:p w:rsidR="00DC4E2C" w:rsidRDefault="00DC4E2C">
    <w:pPr>
      <w:pStyle w:val="Sidehoved"/>
      <w:jc w:val="right"/>
    </w:pPr>
  </w:p>
  <w:p w:rsidR="00DC4E2C" w:rsidRDefault="00DC4E2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53C"/>
    <w:multiLevelType w:val="hybridMultilevel"/>
    <w:tmpl w:val="EF901FE4"/>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 w15:restartNumberingAfterBreak="0">
    <w:nsid w:val="20801612"/>
    <w:multiLevelType w:val="multilevel"/>
    <w:tmpl w:val="043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9923946"/>
    <w:multiLevelType w:val="hybridMultilevel"/>
    <w:tmpl w:val="FB3E1B6A"/>
    <w:lvl w:ilvl="0" w:tplc="04380001">
      <w:start w:val="1"/>
      <w:numFmt w:val="bullet"/>
      <w:lvlText w:val=""/>
      <w:lvlJc w:val="left"/>
      <w:pPr>
        <w:ind w:left="1512" w:hanging="360"/>
      </w:pPr>
      <w:rPr>
        <w:rFonts w:ascii="Symbol" w:hAnsi="Symbol" w:hint="default"/>
      </w:rPr>
    </w:lvl>
    <w:lvl w:ilvl="1" w:tplc="04380003" w:tentative="1">
      <w:start w:val="1"/>
      <w:numFmt w:val="bullet"/>
      <w:lvlText w:val="o"/>
      <w:lvlJc w:val="left"/>
      <w:pPr>
        <w:ind w:left="2232" w:hanging="360"/>
      </w:pPr>
      <w:rPr>
        <w:rFonts w:ascii="Courier New" w:hAnsi="Courier New" w:cs="Courier New" w:hint="default"/>
      </w:rPr>
    </w:lvl>
    <w:lvl w:ilvl="2" w:tplc="04380005" w:tentative="1">
      <w:start w:val="1"/>
      <w:numFmt w:val="bullet"/>
      <w:lvlText w:val=""/>
      <w:lvlJc w:val="left"/>
      <w:pPr>
        <w:ind w:left="2952" w:hanging="360"/>
      </w:pPr>
      <w:rPr>
        <w:rFonts w:ascii="Wingdings" w:hAnsi="Wingdings" w:hint="default"/>
      </w:rPr>
    </w:lvl>
    <w:lvl w:ilvl="3" w:tplc="04380001" w:tentative="1">
      <w:start w:val="1"/>
      <w:numFmt w:val="bullet"/>
      <w:lvlText w:val=""/>
      <w:lvlJc w:val="left"/>
      <w:pPr>
        <w:ind w:left="3672" w:hanging="360"/>
      </w:pPr>
      <w:rPr>
        <w:rFonts w:ascii="Symbol" w:hAnsi="Symbol" w:hint="default"/>
      </w:rPr>
    </w:lvl>
    <w:lvl w:ilvl="4" w:tplc="04380003" w:tentative="1">
      <w:start w:val="1"/>
      <w:numFmt w:val="bullet"/>
      <w:lvlText w:val="o"/>
      <w:lvlJc w:val="left"/>
      <w:pPr>
        <w:ind w:left="4392" w:hanging="360"/>
      </w:pPr>
      <w:rPr>
        <w:rFonts w:ascii="Courier New" w:hAnsi="Courier New" w:cs="Courier New" w:hint="default"/>
      </w:rPr>
    </w:lvl>
    <w:lvl w:ilvl="5" w:tplc="04380005" w:tentative="1">
      <w:start w:val="1"/>
      <w:numFmt w:val="bullet"/>
      <w:lvlText w:val=""/>
      <w:lvlJc w:val="left"/>
      <w:pPr>
        <w:ind w:left="5112" w:hanging="360"/>
      </w:pPr>
      <w:rPr>
        <w:rFonts w:ascii="Wingdings" w:hAnsi="Wingdings" w:hint="default"/>
      </w:rPr>
    </w:lvl>
    <w:lvl w:ilvl="6" w:tplc="04380001" w:tentative="1">
      <w:start w:val="1"/>
      <w:numFmt w:val="bullet"/>
      <w:lvlText w:val=""/>
      <w:lvlJc w:val="left"/>
      <w:pPr>
        <w:ind w:left="5832" w:hanging="360"/>
      </w:pPr>
      <w:rPr>
        <w:rFonts w:ascii="Symbol" w:hAnsi="Symbol" w:hint="default"/>
      </w:rPr>
    </w:lvl>
    <w:lvl w:ilvl="7" w:tplc="04380003" w:tentative="1">
      <w:start w:val="1"/>
      <w:numFmt w:val="bullet"/>
      <w:lvlText w:val="o"/>
      <w:lvlJc w:val="left"/>
      <w:pPr>
        <w:ind w:left="6552" w:hanging="360"/>
      </w:pPr>
      <w:rPr>
        <w:rFonts w:ascii="Courier New" w:hAnsi="Courier New" w:cs="Courier New" w:hint="default"/>
      </w:rPr>
    </w:lvl>
    <w:lvl w:ilvl="8" w:tplc="04380005" w:tentative="1">
      <w:start w:val="1"/>
      <w:numFmt w:val="bullet"/>
      <w:lvlText w:val=""/>
      <w:lvlJc w:val="left"/>
      <w:pPr>
        <w:ind w:left="727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76"/>
    <w:rsid w:val="0000011B"/>
    <w:rsid w:val="0025191C"/>
    <w:rsid w:val="003F1C7A"/>
    <w:rsid w:val="00631A49"/>
    <w:rsid w:val="0084415E"/>
    <w:rsid w:val="008E5751"/>
    <w:rsid w:val="00A53E76"/>
    <w:rsid w:val="00A67E37"/>
    <w:rsid w:val="00A827BE"/>
    <w:rsid w:val="00CD34B1"/>
    <w:rsid w:val="00DC4E2C"/>
    <w:rsid w:val="00F61387"/>
    <w:rsid w:val="00F6783D"/>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89796-F079-410F-AFEC-5CEE483E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o-F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E2C"/>
    <w:pPr>
      <w:spacing w:after="0" w:line="240" w:lineRule="auto"/>
    </w:pPr>
    <w:rPr>
      <w:rFonts w:ascii="Times New Roman" w:eastAsiaTheme="minorEastAsia" w:hAnsi="Times New Roman" w:cs="Times New Roman"/>
      <w:sz w:val="24"/>
      <w:szCs w:val="24"/>
      <w:lang w:val="en-US" w:bidi="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C4E2C"/>
    <w:pPr>
      <w:spacing w:after="0" w:line="240" w:lineRule="auto"/>
    </w:pPr>
    <w:rPr>
      <w:rFonts w:eastAsiaTheme="minorEastAsia"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DC4E2C"/>
    <w:pPr>
      <w:ind w:left="720"/>
      <w:contextualSpacing/>
    </w:pPr>
    <w:rPr>
      <w:sz w:val="20"/>
    </w:rPr>
  </w:style>
  <w:style w:type="character" w:customStyle="1" w:styleId="malsuppl">
    <w:name w:val="malsuppl"/>
    <w:basedOn w:val="Standardskrifttypeiafsnit"/>
    <w:uiPriority w:val="1"/>
    <w:qFormat/>
    <w:rsid w:val="00DC4E2C"/>
    <w:rPr>
      <w:rFonts w:ascii="Garamond" w:hAnsi="Garamond"/>
      <w:color w:val="000000" w:themeColor="text1"/>
      <w:sz w:val="20"/>
    </w:rPr>
  </w:style>
  <w:style w:type="paragraph" w:customStyle="1" w:styleId="address">
    <w:name w:val="address"/>
    <w:basedOn w:val="Normal"/>
    <w:link w:val="addressChar"/>
    <w:qFormat/>
    <w:rsid w:val="00DC4E2C"/>
    <w:rPr>
      <w:szCs w:val="22"/>
    </w:rPr>
  </w:style>
  <w:style w:type="character" w:customStyle="1" w:styleId="addressChar">
    <w:name w:val="address Char"/>
    <w:basedOn w:val="Standardskrifttypeiafsnit"/>
    <w:link w:val="address"/>
    <w:rsid w:val="00DC4E2C"/>
    <w:rPr>
      <w:rFonts w:ascii="Times New Roman" w:eastAsiaTheme="minorEastAsia" w:hAnsi="Times New Roman" w:cs="Times New Roman"/>
      <w:sz w:val="24"/>
      <w:lang w:val="en-US" w:bidi="en-US"/>
    </w:rPr>
  </w:style>
  <w:style w:type="character" w:customStyle="1" w:styleId="Typografi2">
    <w:name w:val="Typografi2"/>
    <w:basedOn w:val="Standardskrifttypeiafsnit"/>
    <w:uiPriority w:val="1"/>
    <w:rsid w:val="00DC4E2C"/>
    <w:rPr>
      <w:b/>
    </w:rPr>
  </w:style>
  <w:style w:type="paragraph" w:styleId="Sidehoved">
    <w:name w:val="header"/>
    <w:basedOn w:val="Normal"/>
    <w:link w:val="SidehovedTegn"/>
    <w:uiPriority w:val="99"/>
    <w:unhideWhenUsed/>
    <w:rsid w:val="00DC4E2C"/>
    <w:pPr>
      <w:tabs>
        <w:tab w:val="center" w:pos="4819"/>
        <w:tab w:val="right" w:pos="9638"/>
      </w:tabs>
    </w:pPr>
  </w:style>
  <w:style w:type="character" w:customStyle="1" w:styleId="SidehovedTegn">
    <w:name w:val="Sidehoved Tegn"/>
    <w:basedOn w:val="Standardskrifttypeiafsnit"/>
    <w:link w:val="Sidehoved"/>
    <w:uiPriority w:val="99"/>
    <w:rsid w:val="00DC4E2C"/>
    <w:rPr>
      <w:rFonts w:ascii="Times New Roman" w:eastAsiaTheme="minorEastAsia" w:hAnsi="Times New Roman" w:cs="Times New Roman"/>
      <w:sz w:val="24"/>
      <w:szCs w:val="24"/>
      <w:lang w:val="en-US" w:bidi="en-US"/>
    </w:rPr>
  </w:style>
  <w:style w:type="paragraph" w:styleId="Sidefod">
    <w:name w:val="footer"/>
    <w:basedOn w:val="Normal"/>
    <w:link w:val="SidefodTegn"/>
    <w:uiPriority w:val="99"/>
    <w:unhideWhenUsed/>
    <w:rsid w:val="00DC4E2C"/>
    <w:pPr>
      <w:tabs>
        <w:tab w:val="center" w:pos="4819"/>
        <w:tab w:val="right" w:pos="9638"/>
      </w:tabs>
    </w:pPr>
  </w:style>
  <w:style w:type="character" w:customStyle="1" w:styleId="SidefodTegn">
    <w:name w:val="Sidefod Tegn"/>
    <w:basedOn w:val="Standardskrifttypeiafsnit"/>
    <w:link w:val="Sidefod"/>
    <w:uiPriority w:val="99"/>
    <w:rsid w:val="00DC4E2C"/>
    <w:rPr>
      <w:rFonts w:ascii="Times New Roman" w:eastAsiaTheme="minorEastAsia"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1648</Words>
  <Characters>9394</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Elektron</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Sára Stauss</dc:creator>
  <cp:keywords/>
  <dc:description/>
  <cp:lastModifiedBy>Sára Stauss</cp:lastModifiedBy>
  <cp:revision>2</cp:revision>
  <dcterms:created xsi:type="dcterms:W3CDTF">2021-01-28T14:01:00Z</dcterms:created>
  <dcterms:modified xsi:type="dcterms:W3CDTF">2021-01-28T14:01:00Z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xaxyma53.ca.vk.fo</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248754</vt:lpwstr>
  </property>
  <property fmtid="{D5CDD505-2E9C-101B-9397-08002B2CF9AE}" pid="7" name="VerID">
    <vt:lpwstr>0</vt:lpwstr>
  </property>
  <property fmtid="{D5CDD505-2E9C-101B-9397-08002B2CF9AE}" pid="8" name="FilePath">
    <vt:lpwstr>\\XAXYMA53\360users\work\ca\abh116</vt:lpwstr>
  </property>
  <property fmtid="{D5CDD505-2E9C-101B-9397-08002B2CF9AE}" pid="9" name="FileName">
    <vt:lpwstr>20_00370-3 20_00370-2 Avtala um felags dátuábyrgd 248752_1_0 248754_231971_0.DOCX</vt:lpwstr>
  </property>
  <property fmtid="{D5CDD505-2E9C-101B-9397-08002B2CF9AE}" pid="10" name="FullFileName">
    <vt:lpwstr>\\XAXYMA53\360users\work\ca\abh116\20_00370-3 20_00370-2 Avtala um felags dátuábyrgd 248752_1_0 248754_231971_0.DOCX</vt:lpwstr>
  </property>
  <property fmtid="{D5CDD505-2E9C-101B-9397-08002B2CF9AE}" pid="11" name="sipTrackRevision">
    <vt:lpwstr>false</vt:lpwstr>
  </property>
</Properties>
</file>